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6F" w:rsidRDefault="00AC4F6F" w:rsidP="001421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C4F6F" w:rsidRPr="002431A3" w:rsidRDefault="00AC4F6F" w:rsidP="0014217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31A3">
        <w:rPr>
          <w:rFonts w:ascii="Times New Roman" w:hAnsi="Times New Roman"/>
          <w:b/>
          <w:sz w:val="28"/>
          <w:szCs w:val="28"/>
          <w:lang w:eastAsia="ru-RU"/>
        </w:rPr>
        <w:t xml:space="preserve">Огляд </w:t>
      </w:r>
      <w:r w:rsidR="00520DDA">
        <w:rPr>
          <w:rFonts w:ascii="Times New Roman" w:hAnsi="Times New Roman"/>
          <w:b/>
          <w:sz w:val="28"/>
          <w:szCs w:val="28"/>
          <w:lang w:eastAsia="ru-RU"/>
        </w:rPr>
        <w:t xml:space="preserve">даних судової статистики про стан здійснення правосуддя </w:t>
      </w:r>
      <w:r w:rsidRPr="002431A3">
        <w:rPr>
          <w:rFonts w:ascii="Times New Roman" w:hAnsi="Times New Roman"/>
          <w:b/>
          <w:sz w:val="28"/>
          <w:szCs w:val="28"/>
          <w:lang w:eastAsia="ru-RU"/>
        </w:rPr>
        <w:t>Вовчанського районного суду Харківської області за 2018 рік</w:t>
      </w:r>
    </w:p>
    <w:p w:rsidR="00AC4F6F" w:rsidRPr="0014217B" w:rsidRDefault="00AC4F6F" w:rsidP="00AC4F6F">
      <w:pPr>
        <w:pStyle w:val="style1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14217B">
        <w:rPr>
          <w:sz w:val="28"/>
          <w:szCs w:val="28"/>
          <w:lang w:val="uk-UA"/>
        </w:rPr>
        <w:t xml:space="preserve">Вовчанським районним судом Харківської області на виконання листа територіального управління Державної судової адміністрації України у Харківській області №03-43/3401/18 від 29 грудня 2018 року, на підставі показників статистичних звітів за формами № 1-к «Звіт судів першої інстанції про розгляд матеріалів кримінального провадження»; № 1-ц « Звіт судів першої інстанції про розгляд справ у порядку цивільного судочинства», № 1-а «Звіт судів першої інстанції про розгляд справ у порядку адміністративного судочинства»; № 1-п «Звіт судів першої інстанції щодо розгляду справ про адміністративні правопорушення»; № 10 «Звіт про справляння, звільнення від сплати та повернення судового збору в місцевих та апеляційних судах»; №1-мзс «Звіт місцевих загальних судів про розгляд судових справ» проведено огляд даних судової статистики про стан здійснення правосуддя Вовчанським районним судом Харківської області за 2018 рік. </w:t>
      </w:r>
    </w:p>
    <w:p w:rsidR="00AC4F6F" w:rsidRPr="0014217B" w:rsidRDefault="00AC4F6F" w:rsidP="00AC4F6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217B">
        <w:rPr>
          <w:sz w:val="28"/>
          <w:szCs w:val="28"/>
        </w:rPr>
        <w:t>Порівняння показників проведено за результатами роботи Вовчанського районного суду 2017-2018 роки.</w:t>
      </w:r>
    </w:p>
    <w:p w:rsidR="00AC4F6F" w:rsidRDefault="00AC4F6F" w:rsidP="00AC4F6F">
      <w:pPr>
        <w:pStyle w:val="style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14217B">
        <w:rPr>
          <w:sz w:val="28"/>
          <w:szCs w:val="28"/>
          <w:lang w:val="uk-UA"/>
        </w:rPr>
        <w:t>Метою зазначеного дослідження є аналіз закономірностей і тенденцій зміни динаміки розгляду справ, виявлення недоліків в роботі Вовчанського районного суду з питань розгляду  справ та матеріалів, а також вжиття необхідних заходів щодо їх усунення, що були  виявлені завдяки даному огляду.</w:t>
      </w:r>
    </w:p>
    <w:p w:rsidR="00271819" w:rsidRDefault="00271819" w:rsidP="00AC4F6F">
      <w:pPr>
        <w:pStyle w:val="style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складання правильного уявлення про стан і динаміку справ, що надходять до суду для розгляду, Вовчанський районний суд отримавши ві</w:t>
      </w:r>
      <w:r w:rsidR="00C24FCD">
        <w:rPr>
          <w:sz w:val="28"/>
          <w:szCs w:val="28"/>
          <w:lang w:val="uk-UA"/>
        </w:rPr>
        <w:t>дповідь на запит від Головного У</w:t>
      </w:r>
      <w:r>
        <w:rPr>
          <w:sz w:val="28"/>
          <w:szCs w:val="28"/>
          <w:lang w:val="uk-UA"/>
        </w:rPr>
        <w:t>правління статистики Харківської області, згідно з яким слід відмітити, що наявна статистична інформація щодо чисельності населення (за оцінкою) по Вовчанському району Харківської області станом на 01.11.2018 року складає:</w:t>
      </w:r>
    </w:p>
    <w:p w:rsidR="00C24FCD" w:rsidRDefault="00C24FCD" w:rsidP="00AC4F6F">
      <w:pPr>
        <w:pStyle w:val="style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3285"/>
        <w:gridCol w:w="3285"/>
        <w:gridCol w:w="3285"/>
      </w:tblGrid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території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Наявне населення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Постійне населення</w:t>
            </w:r>
          </w:p>
        </w:tc>
      </w:tr>
      <w:tr w:rsidR="00271819" w:rsidTr="00271819">
        <w:tc>
          <w:tcPr>
            <w:tcW w:w="3285" w:type="dxa"/>
          </w:tcPr>
          <w:p w:rsidR="00271819" w:rsidRP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71819">
              <w:rPr>
                <w:b/>
                <w:sz w:val="28"/>
                <w:szCs w:val="28"/>
                <w:lang w:val="uk-UA"/>
              </w:rPr>
              <w:t>Вовчанський район</w:t>
            </w:r>
          </w:p>
        </w:tc>
        <w:tc>
          <w:tcPr>
            <w:tcW w:w="3285" w:type="dxa"/>
          </w:tcPr>
          <w:p w:rsidR="00271819" w:rsidRP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71819">
              <w:rPr>
                <w:b/>
                <w:sz w:val="28"/>
                <w:szCs w:val="28"/>
                <w:lang w:val="uk-UA"/>
              </w:rPr>
              <w:t>45242</w:t>
            </w:r>
          </w:p>
        </w:tc>
        <w:tc>
          <w:tcPr>
            <w:tcW w:w="3285" w:type="dxa"/>
          </w:tcPr>
          <w:p w:rsidR="00271819" w:rsidRP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71819">
              <w:rPr>
                <w:b/>
                <w:sz w:val="28"/>
                <w:szCs w:val="28"/>
                <w:lang w:val="uk-UA"/>
              </w:rPr>
              <w:t>44940</w:t>
            </w:r>
          </w:p>
        </w:tc>
      </w:tr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міські населення 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27150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26836</w:t>
            </w:r>
          </w:p>
        </w:tc>
      </w:tr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м.Вовчанськ</w:t>
            </w:r>
            <w:proofErr w:type="spellEnd"/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18165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17996</w:t>
            </w:r>
          </w:p>
        </w:tc>
      </w:tr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смт.Білий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Колодязь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3821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3503</w:t>
            </w:r>
          </w:p>
        </w:tc>
      </w:tr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смт.Вільча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1698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1707</w:t>
            </w:r>
          </w:p>
        </w:tc>
      </w:tr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смт.Старий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Салтів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3466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3630</w:t>
            </w:r>
          </w:p>
        </w:tc>
      </w:tr>
      <w:tr w:rsidR="00271819" w:rsidTr="00271819"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сільська місцевість 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18092</w:t>
            </w:r>
          </w:p>
        </w:tc>
        <w:tc>
          <w:tcPr>
            <w:tcW w:w="3285" w:type="dxa"/>
          </w:tcPr>
          <w:p w:rsidR="00271819" w:rsidRDefault="00271819" w:rsidP="00271819">
            <w:pPr>
              <w:pStyle w:val="style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18104</w:t>
            </w:r>
          </w:p>
        </w:tc>
      </w:tr>
    </w:tbl>
    <w:p w:rsidR="00271819" w:rsidRPr="0014217B" w:rsidRDefault="00271819" w:rsidP="00AC4F6F">
      <w:pPr>
        <w:pStyle w:val="style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:rsidR="006E24E6" w:rsidRPr="0014217B" w:rsidRDefault="0014217B" w:rsidP="006E24E6">
      <w:pPr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4F6F" w:rsidRPr="0014217B">
        <w:rPr>
          <w:rFonts w:ascii="Times New Roman" w:hAnsi="Times New Roman"/>
          <w:sz w:val="28"/>
          <w:szCs w:val="28"/>
        </w:rPr>
        <w:t>Об’єктом дослідження є статистичні показники надходження справ та матеріалів до</w:t>
      </w:r>
      <w:r w:rsidR="006E24E6" w:rsidRPr="0014217B">
        <w:rPr>
          <w:rFonts w:ascii="Times New Roman" w:hAnsi="Times New Roman"/>
          <w:sz w:val="28"/>
          <w:szCs w:val="28"/>
        </w:rPr>
        <w:t xml:space="preserve"> Вовчанського районного суду</w:t>
      </w:r>
      <w:r w:rsidR="00AC4F6F" w:rsidRPr="0014217B">
        <w:rPr>
          <w:rFonts w:ascii="Times New Roman" w:hAnsi="Times New Roman"/>
          <w:sz w:val="28"/>
          <w:szCs w:val="28"/>
        </w:rPr>
        <w:t>, їх розгляду пр</w:t>
      </w:r>
      <w:r w:rsidR="006E24E6" w:rsidRPr="0014217B">
        <w:rPr>
          <w:rFonts w:ascii="Times New Roman" w:hAnsi="Times New Roman"/>
          <w:sz w:val="28"/>
          <w:szCs w:val="28"/>
        </w:rPr>
        <w:t>отягом 2018</w:t>
      </w:r>
      <w:r w:rsidR="00AC4F6F" w:rsidRPr="0014217B">
        <w:rPr>
          <w:rFonts w:ascii="Times New Roman" w:hAnsi="Times New Roman"/>
          <w:sz w:val="28"/>
          <w:szCs w:val="28"/>
        </w:rPr>
        <w:t xml:space="preserve"> року, причини та строки відкладення розгляду вищезазначених справ, результати розгляду заяв про перегляд судових рішень за </w:t>
      </w:r>
      <w:proofErr w:type="spellStart"/>
      <w:r w:rsidR="00AC4F6F" w:rsidRPr="0014217B">
        <w:rPr>
          <w:rFonts w:ascii="Times New Roman" w:hAnsi="Times New Roman"/>
          <w:sz w:val="28"/>
          <w:szCs w:val="28"/>
        </w:rPr>
        <w:t>нововиявленими</w:t>
      </w:r>
      <w:proofErr w:type="spellEnd"/>
      <w:r w:rsidR="00AC4F6F" w:rsidRPr="0014217B">
        <w:rPr>
          <w:rFonts w:ascii="Times New Roman" w:hAnsi="Times New Roman"/>
          <w:sz w:val="28"/>
          <w:szCs w:val="28"/>
        </w:rPr>
        <w:t xml:space="preserve"> обставинами, розгляду клопотань, подань, заяв у порядку виконання судових рішень, відомостей про судовий збір</w:t>
      </w:r>
      <w:r>
        <w:rPr>
          <w:rFonts w:ascii="Times New Roman" w:hAnsi="Times New Roman"/>
          <w:sz w:val="28"/>
          <w:szCs w:val="28"/>
        </w:rPr>
        <w:t>.</w:t>
      </w:r>
    </w:p>
    <w:p w:rsidR="00AC4F6F" w:rsidRPr="0014217B" w:rsidRDefault="006E24E6" w:rsidP="004F47E4">
      <w:pPr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4217B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1.</w:t>
      </w:r>
      <w:r w:rsidRPr="0014217B">
        <w:rPr>
          <w:rFonts w:ascii="Times New Roman" w:hAnsi="Times New Roman"/>
          <w:sz w:val="28"/>
          <w:szCs w:val="28"/>
          <w:lang w:eastAsia="ru-RU"/>
        </w:rPr>
        <w:t>    </w:t>
      </w:r>
      <w:r w:rsidRPr="0014217B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Загальні показники надходження справ і матеріалів за видами судочинства та категоріями справ</w:t>
      </w:r>
    </w:p>
    <w:p w:rsidR="00AC4F6F" w:rsidRPr="0014217B" w:rsidRDefault="00AC4F6F" w:rsidP="006E24E6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4217B">
        <w:rPr>
          <w:rFonts w:ascii="Times New Roman" w:hAnsi="Times New Roman"/>
          <w:color w:val="000000" w:themeColor="text1"/>
          <w:sz w:val="28"/>
          <w:szCs w:val="28"/>
        </w:rPr>
        <w:t xml:space="preserve">Так, </w:t>
      </w:r>
      <w:r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відповідно до статистичних даних </w:t>
      </w:r>
      <w:r w:rsidR="006E24E6"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Вовчанського районного суду Харківської області </w:t>
      </w:r>
      <w:r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 період з 01.01.201</w:t>
      </w:r>
      <w:r w:rsidR="006E24E6" w:rsidRPr="0014217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8</w:t>
      </w:r>
      <w:r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року по 31.12.201</w:t>
      </w:r>
      <w:r w:rsidR="006E24E6" w:rsidRPr="0014217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8</w:t>
      </w:r>
      <w:r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року надійшло </w:t>
      </w:r>
      <w:r w:rsidR="006E24E6" w:rsidRPr="0014217B">
        <w:rPr>
          <w:rFonts w:ascii="Times New Roman" w:hAnsi="Times New Roman"/>
          <w:b/>
          <w:sz w:val="28"/>
          <w:szCs w:val="28"/>
          <w:lang w:eastAsia="ru-RU"/>
        </w:rPr>
        <w:t>2558</w:t>
      </w:r>
      <w:r w:rsidR="006E24E6" w:rsidRPr="0014217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="006E24E6" w:rsidRPr="001421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6E24E6" w:rsidRPr="0014217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справ та матеріалів</w:t>
      </w:r>
      <w:r w:rsidRPr="0014217B">
        <w:rPr>
          <w:rFonts w:ascii="Times New Roman" w:hAnsi="Times New Roman"/>
          <w:sz w:val="28"/>
          <w:szCs w:val="28"/>
          <w:lang w:eastAsia="ru-RU"/>
        </w:rPr>
        <w:t>, а саме: </w:t>
      </w:r>
    </w:p>
    <w:p w:rsidR="00AC4F6F" w:rsidRPr="0014217B" w:rsidRDefault="00AC4F6F" w:rsidP="00AC4F6F">
      <w:pPr>
        <w:rPr>
          <w:rFonts w:ascii="Times New Roman" w:hAnsi="Times New Roman"/>
          <w:sz w:val="28"/>
          <w:szCs w:val="28"/>
          <w:lang w:eastAsia="ru-RU"/>
        </w:rPr>
      </w:pPr>
      <w:r w:rsidRPr="0014217B">
        <w:rPr>
          <w:rFonts w:ascii="Times New Roman" w:hAnsi="Times New Roman"/>
          <w:b/>
          <w:bCs/>
          <w:sz w:val="28"/>
          <w:szCs w:val="28"/>
          <w:lang w:eastAsia="ru-RU"/>
        </w:rPr>
        <w:t>1127</w:t>
      </w:r>
      <w:r w:rsidRPr="0014217B">
        <w:rPr>
          <w:rFonts w:ascii="Times New Roman" w:hAnsi="Times New Roman"/>
          <w:sz w:val="28"/>
          <w:szCs w:val="28"/>
          <w:lang w:eastAsia="ru-RU"/>
        </w:rPr>
        <w:t xml:space="preserve"> справ та матеріалів </w:t>
      </w:r>
      <w:r w:rsidRPr="0014217B">
        <w:rPr>
          <w:rFonts w:ascii="Times New Roman" w:hAnsi="Times New Roman"/>
          <w:b/>
          <w:sz w:val="28"/>
          <w:szCs w:val="28"/>
          <w:lang w:eastAsia="ru-RU"/>
        </w:rPr>
        <w:t>кримінального судочинства</w:t>
      </w:r>
      <w:r w:rsidRPr="0014217B">
        <w:rPr>
          <w:rFonts w:ascii="Times New Roman" w:hAnsi="Times New Roman"/>
          <w:sz w:val="28"/>
          <w:szCs w:val="28"/>
          <w:lang w:eastAsia="ru-RU"/>
        </w:rPr>
        <w:t>, що становить 44,05% їх загальної кількості, з них: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-справи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кримінального провадження 138;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-клопотання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>, скарги, заяви під час досудового розслідування 904;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-справи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у порядку виконання судових рішень 84;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-справи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про перегляд судового рішення за </w:t>
      </w: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нововиявленими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обставинами 1.</w:t>
      </w:r>
    </w:p>
    <w:p w:rsidR="00AC4F6F" w:rsidRPr="0014217B" w:rsidRDefault="00AC4F6F" w:rsidP="00AC4F6F">
      <w:pPr>
        <w:rPr>
          <w:rFonts w:ascii="Times New Roman" w:hAnsi="Times New Roman"/>
          <w:sz w:val="28"/>
          <w:szCs w:val="28"/>
          <w:lang w:eastAsia="ru-RU"/>
        </w:rPr>
      </w:pPr>
      <w:r w:rsidRPr="0014217B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4217B">
        <w:rPr>
          <w:rFonts w:ascii="Times New Roman" w:hAnsi="Times New Roman"/>
          <w:sz w:val="28"/>
          <w:szCs w:val="28"/>
          <w:lang w:eastAsia="ru-RU"/>
        </w:rPr>
        <w:t xml:space="preserve"> справ та матеріалів </w:t>
      </w:r>
      <w:r w:rsidRPr="0014217B">
        <w:rPr>
          <w:rFonts w:ascii="Times New Roman" w:hAnsi="Times New Roman"/>
          <w:b/>
          <w:sz w:val="28"/>
          <w:szCs w:val="28"/>
          <w:lang w:eastAsia="ru-RU"/>
        </w:rPr>
        <w:t>адміністративного судочинства</w:t>
      </w:r>
      <w:r w:rsidRPr="0014217B">
        <w:rPr>
          <w:rFonts w:ascii="Times New Roman" w:hAnsi="Times New Roman"/>
          <w:sz w:val="28"/>
          <w:szCs w:val="28"/>
          <w:lang w:eastAsia="ru-RU"/>
        </w:rPr>
        <w:t>, що становить 0,78 % від загальної кількості справ та матеріалів, з них: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-справи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18;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217B">
        <w:rPr>
          <w:rFonts w:ascii="Times New Roman" w:hAnsi="Times New Roman"/>
          <w:i/>
          <w:sz w:val="28"/>
          <w:szCs w:val="28"/>
          <w:lang w:eastAsia="ru-RU"/>
        </w:rPr>
        <w:t>- справи у порядку виконання судових рішень 1.</w:t>
      </w:r>
    </w:p>
    <w:p w:rsidR="00AC4F6F" w:rsidRPr="0014217B" w:rsidRDefault="00AC4F6F" w:rsidP="00AC4F6F">
      <w:pPr>
        <w:rPr>
          <w:rFonts w:ascii="Times New Roman" w:hAnsi="Times New Roman"/>
          <w:sz w:val="28"/>
          <w:szCs w:val="28"/>
          <w:lang w:eastAsia="ru-RU"/>
        </w:rPr>
      </w:pPr>
      <w:r w:rsidRPr="0014217B">
        <w:rPr>
          <w:rFonts w:ascii="Times New Roman" w:hAnsi="Times New Roman"/>
          <w:b/>
          <w:sz w:val="28"/>
          <w:szCs w:val="28"/>
          <w:lang w:eastAsia="ru-RU"/>
        </w:rPr>
        <w:t>962</w:t>
      </w:r>
      <w:r w:rsidRPr="0014217B">
        <w:rPr>
          <w:rFonts w:ascii="Times New Roman" w:hAnsi="Times New Roman"/>
          <w:sz w:val="28"/>
          <w:szCs w:val="28"/>
          <w:lang w:eastAsia="ru-RU"/>
        </w:rPr>
        <w:t xml:space="preserve"> справ та матеріалів </w:t>
      </w:r>
      <w:r w:rsidRPr="0014217B">
        <w:rPr>
          <w:rFonts w:ascii="Times New Roman" w:hAnsi="Times New Roman"/>
          <w:b/>
          <w:sz w:val="28"/>
          <w:szCs w:val="28"/>
          <w:lang w:eastAsia="ru-RU"/>
        </w:rPr>
        <w:t xml:space="preserve">цивільного судочинства, </w:t>
      </w:r>
      <w:r w:rsidRPr="0014217B">
        <w:rPr>
          <w:rFonts w:ascii="Times New Roman" w:hAnsi="Times New Roman"/>
          <w:sz w:val="28"/>
          <w:szCs w:val="28"/>
          <w:lang w:eastAsia="ru-RU"/>
        </w:rPr>
        <w:t>що становить 37,60% від загальної кількості справ та матеріалів, з них: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-заяви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про видачу судового наказу 67;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-заяви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про забезпечення доказів, позову до подання позовної заяви 3;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-справи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позовного провадження 649;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-справи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окремого провадження 49;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-заяви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про перегляд судового рішення 10;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-заяви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про перегляд рішень, ухвал суду чи судових наказів у зв’язку з </w:t>
      </w: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новововиявленим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обставинами -39;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-скарги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на дії або бездіяльність виконавчої служби 2;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-клопотання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>, заяви, подання у порядку виконання судових рішень та рішень інших органів (посадових осіб) 106;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-клопотання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про визнання та звернення до виконання рішення іноземн</w:t>
      </w:r>
      <w:r w:rsidR="0014217B">
        <w:rPr>
          <w:rFonts w:ascii="Times New Roman" w:hAnsi="Times New Roman"/>
          <w:i/>
          <w:sz w:val="28"/>
          <w:szCs w:val="28"/>
          <w:lang w:eastAsia="ru-RU"/>
        </w:rPr>
        <w:t>ого суду , що підлягає примусо</w:t>
      </w:r>
      <w:r w:rsidRPr="0014217B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14217B">
        <w:rPr>
          <w:rFonts w:ascii="Times New Roman" w:hAnsi="Times New Roman"/>
          <w:i/>
          <w:sz w:val="28"/>
          <w:szCs w:val="28"/>
          <w:lang w:eastAsia="ru-RU"/>
        </w:rPr>
        <w:t>о</w:t>
      </w:r>
      <w:r w:rsidRPr="0014217B">
        <w:rPr>
          <w:rFonts w:ascii="Times New Roman" w:hAnsi="Times New Roman"/>
          <w:i/>
          <w:sz w:val="28"/>
          <w:szCs w:val="28"/>
          <w:lang w:eastAsia="ru-RU"/>
        </w:rPr>
        <w:t>му виконанню/що не підлягає примусовому виконанню 3;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-доручення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 суддів України/інших судів 2.</w:t>
      </w:r>
    </w:p>
    <w:p w:rsidR="00AC4F6F" w:rsidRPr="0014217B" w:rsidRDefault="00AC4F6F" w:rsidP="00AC4F6F">
      <w:pPr>
        <w:rPr>
          <w:rFonts w:ascii="Times New Roman" w:hAnsi="Times New Roman"/>
          <w:sz w:val="28"/>
          <w:szCs w:val="28"/>
          <w:lang w:eastAsia="ru-RU"/>
        </w:rPr>
      </w:pPr>
      <w:r w:rsidRPr="0014217B">
        <w:rPr>
          <w:rFonts w:ascii="Times New Roman" w:hAnsi="Times New Roman"/>
          <w:b/>
          <w:sz w:val="28"/>
          <w:szCs w:val="28"/>
          <w:lang w:eastAsia="ru-RU"/>
        </w:rPr>
        <w:lastRenderedPageBreak/>
        <w:t>449 справ про адміністративні правопорушення</w:t>
      </w:r>
      <w:r w:rsidRPr="0014217B">
        <w:rPr>
          <w:rFonts w:ascii="Times New Roman" w:hAnsi="Times New Roman"/>
          <w:sz w:val="28"/>
          <w:szCs w:val="28"/>
          <w:lang w:eastAsia="ru-RU"/>
        </w:rPr>
        <w:t>, що становить 17,55 % від загальної кількості справ та матеріалів, з них: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217B">
        <w:rPr>
          <w:rFonts w:ascii="Times New Roman" w:hAnsi="Times New Roman"/>
          <w:i/>
          <w:sz w:val="28"/>
          <w:szCs w:val="28"/>
          <w:lang w:eastAsia="ru-RU"/>
        </w:rPr>
        <w:t>449</w:t>
      </w:r>
      <w:r w:rsidRPr="0014217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4217B">
        <w:rPr>
          <w:rFonts w:ascii="Times New Roman" w:hAnsi="Times New Roman"/>
          <w:i/>
          <w:sz w:val="28"/>
          <w:szCs w:val="28"/>
          <w:lang w:eastAsia="ru-RU"/>
        </w:rPr>
        <w:t xml:space="preserve">справ про адміністративні </w:t>
      </w:r>
      <w:proofErr w:type="spellStart"/>
      <w:r w:rsidRPr="0014217B">
        <w:rPr>
          <w:rFonts w:ascii="Times New Roman" w:hAnsi="Times New Roman"/>
          <w:i/>
          <w:sz w:val="28"/>
          <w:szCs w:val="28"/>
          <w:lang w:eastAsia="ru-RU"/>
        </w:rPr>
        <w:t>правопорушенрня</w:t>
      </w:r>
      <w:proofErr w:type="spellEnd"/>
      <w:r w:rsidRPr="0014217B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217B">
        <w:rPr>
          <w:rFonts w:ascii="Times New Roman" w:hAnsi="Times New Roman"/>
          <w:i/>
          <w:sz w:val="28"/>
          <w:szCs w:val="28"/>
          <w:lang w:eastAsia="ru-RU"/>
        </w:rPr>
        <w:t>у тому числі щодо корупційних правопорушень 4;</w:t>
      </w:r>
    </w:p>
    <w:p w:rsidR="00AC4F6F" w:rsidRPr="0014217B" w:rsidRDefault="00AC4F6F" w:rsidP="00AC4F6F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217B">
        <w:rPr>
          <w:rFonts w:ascii="Times New Roman" w:hAnsi="Times New Roman"/>
          <w:i/>
          <w:sz w:val="28"/>
          <w:szCs w:val="28"/>
          <w:lang w:eastAsia="ru-RU"/>
        </w:rPr>
        <w:t>справи у порядку виконання постанов у справах про адміністративні правопорушення 3.</w:t>
      </w:r>
    </w:p>
    <w:p w:rsidR="002431A3" w:rsidRDefault="00AC4F6F" w:rsidP="00AC4F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Структурно і динамічно обсяг надходження справ та матеріалів у 2018-2017 роках за видами судочинства та категоріями справ представлено в таблиці № 1.</w:t>
      </w:r>
    </w:p>
    <w:p w:rsidR="00AC4F6F" w:rsidRDefault="00AC4F6F" w:rsidP="00AC4F6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Таблиця  №1          </w:t>
      </w:r>
    </w:p>
    <w:tbl>
      <w:tblPr>
        <w:tblStyle w:val="a8"/>
        <w:tblW w:w="0" w:type="auto"/>
        <w:tblLayout w:type="fixed"/>
        <w:tblLook w:val="04A0"/>
      </w:tblPr>
      <w:tblGrid>
        <w:gridCol w:w="3794"/>
        <w:gridCol w:w="992"/>
        <w:gridCol w:w="992"/>
        <w:gridCol w:w="993"/>
        <w:gridCol w:w="1275"/>
        <w:gridCol w:w="1276"/>
      </w:tblGrid>
      <w:tr w:rsidR="00AC4F6F" w:rsidTr="00AC4F6F">
        <w:trPr>
          <w:trHeight w:val="296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Справи та матеріали 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Надійшло справ та матеріалів </w:t>
            </w:r>
          </w:p>
        </w:tc>
      </w:tr>
      <w:tr w:rsidR="00AC4F6F" w:rsidTr="00AC4F6F">
        <w:trPr>
          <w:trHeight w:val="256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рік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Питома вага,%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рік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Питома вага,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Темпи приросту (+/-)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Кримінальне судочинство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1">
              <w:rPr>
                <w:rFonts w:ascii="Times New Roman" w:hAnsi="Times New Roman"/>
                <w:b/>
                <w:sz w:val="20"/>
                <w:szCs w:val="20"/>
              </w:rPr>
              <w:t>+542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проти життя та </w:t>
            </w:r>
          </w:p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здоров я особи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-46,42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проти статевої свободи та статевої недоторканості особи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проти виборчих, трудових та інших особистих прав і свобод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проти власності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-32,61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у сфері господарської діяльності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проти довкілля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 w:rsidP="00F82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 xml:space="preserve">      66,6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проти громадської безпеки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 проти безпеки руху та експлуатації транспорту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проти громадського порядку та моральності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у сфері обігу наркотичних засобів,психотропних речовин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у сфері охоро</w:t>
            </w:r>
            <w:r w:rsidR="0014217B">
              <w:rPr>
                <w:rFonts w:ascii="Times New Roman" w:hAnsi="Times New Roman"/>
                <w:sz w:val="20"/>
                <w:szCs w:val="20"/>
              </w:rPr>
              <w:t>ни державної таємниці,недоторка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ності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проти авторитету органів державної влади, органів місцевого самоврядування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у сфері службової та професійної діяльності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Злочини проти правосуддя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Злочини проти встановлено порядку несення військової служби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Ухилення від військової служби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Кримінальні справ за (КПК 1960р.)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Клопотання, скарги, заяви під час досудового розслідування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233,6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Клопотання (подання) у порядку виконання судових рішень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про перегляд судового рішення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Адміністративне судочинство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1">
              <w:rPr>
                <w:rFonts w:ascii="Times New Roman" w:hAnsi="Times New Roman"/>
                <w:b/>
                <w:sz w:val="20"/>
                <w:szCs w:val="20"/>
              </w:rPr>
              <w:t>-47,4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з</w:t>
            </w:r>
            <w:r w:rsidR="0014217B">
              <w:rPr>
                <w:rFonts w:ascii="Times New Roman" w:hAnsi="Times New Roman"/>
                <w:sz w:val="20"/>
                <w:szCs w:val="20"/>
              </w:rPr>
              <w:t>і спорів з приводу забезпечення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громадського порядку,безпеки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зі спорів з приводу реалізації державної політики у сфері економіки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зі спорів з приводу забезпечення сталого розвитку населених пунктів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зі спорів з приводу охорони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навколишнього природного середовища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Справи зі спорів з приводу реалізації публічної політики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Заяви про перегляд судових рішень за ново виявленими обставинами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у порядку виконання судових рішень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Цивільне судочинство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1">
              <w:rPr>
                <w:rFonts w:ascii="Times New Roman" w:hAnsi="Times New Roman"/>
                <w:b/>
                <w:sz w:val="20"/>
                <w:szCs w:val="20"/>
              </w:rPr>
              <w:t>+1</w:t>
            </w:r>
            <w:r w:rsidR="00F8207D" w:rsidRPr="007B4061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Спори про право власності та інші речові права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Спори, що виникають із договорів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Спори про недоговорені зобов’язання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  про спадкове право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-33,9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Спори про захист немайнових прав фізичних осіб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Спори,що виникають із житлових правовідносин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Спори,що виникають із земельних правовідносин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-53,6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14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Спори, що виникають із сі</w:t>
            </w:r>
            <w:r w:rsidR="00AC4F6F">
              <w:rPr>
                <w:rFonts w:ascii="Times New Roman" w:hAnsi="Times New Roman"/>
                <w:sz w:val="20"/>
                <w:szCs w:val="20"/>
              </w:rPr>
              <w:t>мейних правовідносин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14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</w:t>
            </w:r>
            <w:r w:rsidR="00AC4F6F">
              <w:rPr>
                <w:rFonts w:ascii="Times New Roman" w:hAnsi="Times New Roman"/>
                <w:sz w:val="20"/>
                <w:szCs w:val="20"/>
              </w:rPr>
              <w:t>ори,що виникають із трудових правовідносин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Спори,пов’язані із застосуванням ЗУ «Про захист прав споживачів»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07D" w:rsidRPr="007B4061" w:rsidRDefault="00AC4F6F" w:rsidP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F8207D"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 про видачу судового наказу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 про заб</w:t>
            </w:r>
            <w:r w:rsidR="00883C09">
              <w:rPr>
                <w:rFonts w:ascii="Times New Roman" w:hAnsi="Times New Roman"/>
                <w:sz w:val="20"/>
                <w:szCs w:val="20"/>
              </w:rPr>
              <w:t>езпечення доказів,позову до под</w:t>
            </w:r>
            <w:r>
              <w:rPr>
                <w:rFonts w:ascii="Times New Roman" w:hAnsi="Times New Roman"/>
                <w:sz w:val="20"/>
                <w:szCs w:val="20"/>
              </w:rPr>
              <w:t>ання позовної заяви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F8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Заяви про перегляду удового рішення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 про перегляд рішень,ухвал чи судових наказів у зв’язку з ново виявленими обставинами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Скарги на дії або бездіяльність виконавчої служби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5D6D24" w:rsidRPr="007B406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Клопотання,заяви, подання у порядку виконання судових рішень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Клопотання про визнання та звернення до виконання рішень іноземного суду,що підлягаю примусовому виконанню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Заяви окремого провадження, з них: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2,74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4061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5D6D24" w:rsidRPr="007B4061">
              <w:rPr>
                <w:rFonts w:ascii="Times New Roman" w:hAnsi="Times New Roman"/>
                <w:b/>
                <w:i/>
                <w:sz w:val="20"/>
                <w:szCs w:val="20"/>
              </w:rPr>
              <w:t>12,28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про обмеження цивільної дієздатності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фіз.особи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,визнання фіз. особи недієздатною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5D6D24" w:rsidRPr="007B4061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про визнання фізичної особи безвісно відсутньою чи оголошення її померлою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5D6D24"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про скасування рішення про визнання</w:t>
            </w:r>
            <w:r w:rsidR="00883C09">
              <w:rPr>
                <w:rFonts w:ascii="Times New Roman" w:hAnsi="Times New Roman"/>
                <w:sz w:val="20"/>
                <w:szCs w:val="20"/>
              </w:rPr>
              <w:t xml:space="preserve"> особи безвісно відсутньою чи о</w:t>
            </w:r>
            <w:r>
              <w:rPr>
                <w:rFonts w:ascii="Times New Roman" w:hAnsi="Times New Roman"/>
                <w:sz w:val="20"/>
                <w:szCs w:val="20"/>
              </w:rPr>
              <w:t>голошення її померлою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</w:t>
            </w:r>
            <w:r w:rsidR="005D6D24"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про усиновлення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про встановлення фактів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-13,8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Справи про передачу безхазяйної нерухомої речі у комунальну власність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про визнання спадщини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відумерлою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що виникають із сімейних правовідносин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</w:t>
            </w:r>
            <w:r w:rsidR="005D6D24" w:rsidRPr="007B406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справи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Адміністративне правопорушення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6D24" w:rsidRPr="007B4061">
              <w:rPr>
                <w:rFonts w:ascii="Times New Roman" w:hAnsi="Times New Roman"/>
                <w:b/>
                <w:sz w:val="20"/>
                <w:szCs w:val="20"/>
              </w:rPr>
              <w:t>12,9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-17,7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Ст.88-1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-57,14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Ст.106-2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Ст.ст.121 -123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-11,3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-30,0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Ст..154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5D6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-87,5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Ст.ст.163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,163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,163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Ст.ст.172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,172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,172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,172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Ст.173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-17,91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Ст.173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Ст.175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Ст.183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-53,84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-69,23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Ст.185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-33,33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Ст.ст.188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,188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-66,7</w:t>
            </w:r>
          </w:p>
        </w:tc>
      </w:tr>
      <w:tr w:rsidR="00AC4F6F" w:rsidTr="00A86B3A">
        <w:trPr>
          <w:trHeight w:val="25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Ст.190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Ст.191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-33,33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Ст.195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Ст.202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Ст.204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Ст.204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-200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у порядку виконання постанов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61">
              <w:rPr>
                <w:rFonts w:ascii="Times New Roman" w:hAnsi="Times New Roman"/>
                <w:sz w:val="20"/>
                <w:szCs w:val="20"/>
              </w:rPr>
              <w:t>-72,7</w:t>
            </w:r>
          </w:p>
        </w:tc>
      </w:tr>
      <w:tr w:rsidR="00AC4F6F" w:rsidTr="00AC4F6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Усього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Pr="007B4061" w:rsidRDefault="00A86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1">
              <w:rPr>
                <w:rFonts w:ascii="Times New Roman" w:hAnsi="Times New Roman"/>
                <w:b/>
                <w:sz w:val="20"/>
                <w:szCs w:val="20"/>
              </w:rPr>
              <w:t>22,92</w:t>
            </w:r>
          </w:p>
        </w:tc>
      </w:tr>
    </w:tbl>
    <w:p w:rsidR="00AC4F6F" w:rsidRPr="0061485A" w:rsidRDefault="00AC4F6F" w:rsidP="00AC4F6F">
      <w:pPr>
        <w:rPr>
          <w:rFonts w:ascii="Times New Roman" w:hAnsi="Times New Roman"/>
          <w:sz w:val="28"/>
          <w:szCs w:val="28"/>
        </w:rPr>
      </w:pPr>
      <w:r w:rsidRPr="0061485A">
        <w:rPr>
          <w:rFonts w:ascii="Times New Roman" w:hAnsi="Times New Roman"/>
          <w:sz w:val="28"/>
          <w:szCs w:val="28"/>
        </w:rPr>
        <w:t xml:space="preserve">                    </w:t>
      </w:r>
    </w:p>
    <w:p w:rsidR="00AC4F6F" w:rsidRPr="0061485A" w:rsidRDefault="00AC4F6F" w:rsidP="00AC4F6F">
      <w:pPr>
        <w:ind w:left="-142"/>
        <w:rPr>
          <w:rFonts w:ascii="Times New Roman" w:hAnsi="Times New Roman"/>
          <w:b/>
          <w:sz w:val="28"/>
          <w:szCs w:val="28"/>
        </w:rPr>
      </w:pPr>
      <w:r w:rsidRPr="0061485A">
        <w:rPr>
          <w:rFonts w:ascii="Times New Roman" w:hAnsi="Times New Roman"/>
          <w:b/>
          <w:sz w:val="28"/>
          <w:szCs w:val="28"/>
        </w:rPr>
        <w:t xml:space="preserve">  2. Характеристика середньомісячного надходження справ та матеріалів на одного суддю (розрахунок навантаження наводиться за штатним розписом суджу та за кількістю фактично працюючих суддів).</w:t>
      </w:r>
    </w:p>
    <w:p w:rsidR="00AC4F6F" w:rsidRPr="0061485A" w:rsidRDefault="00AC4F6F" w:rsidP="00AC4F6F">
      <w:pPr>
        <w:ind w:left="-142"/>
        <w:rPr>
          <w:rFonts w:ascii="Times New Roman" w:eastAsiaTheme="minorHAnsi" w:hAnsi="Times New Roman"/>
          <w:sz w:val="28"/>
          <w:szCs w:val="28"/>
        </w:rPr>
      </w:pPr>
      <w:r w:rsidRPr="0061485A">
        <w:rPr>
          <w:rFonts w:ascii="Times New Roman" w:hAnsi="Times New Roman"/>
          <w:b/>
          <w:sz w:val="28"/>
          <w:szCs w:val="28"/>
        </w:rPr>
        <w:t xml:space="preserve">        </w:t>
      </w:r>
      <w:r w:rsidRPr="0061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85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Так, протягом 2018 року до</w:t>
      </w:r>
      <w:r w:rsidRPr="0061485A">
        <w:rPr>
          <w:rFonts w:ascii="Times New Roman" w:hAnsi="Times New Roman"/>
          <w:sz w:val="28"/>
          <w:szCs w:val="28"/>
        </w:rPr>
        <w:t xml:space="preserve"> Вовчанського районного суду надійшло </w:t>
      </w:r>
      <w:r w:rsidR="006E24E6" w:rsidRPr="0061485A">
        <w:rPr>
          <w:rFonts w:ascii="Times New Roman" w:hAnsi="Times New Roman"/>
          <w:b/>
          <w:sz w:val="28"/>
          <w:szCs w:val="28"/>
          <w:lang w:eastAsia="ru-RU"/>
        </w:rPr>
        <w:t xml:space="preserve">2558 </w:t>
      </w:r>
      <w:r w:rsidR="006E24E6" w:rsidRPr="0061485A">
        <w:rPr>
          <w:rFonts w:ascii="Times New Roman" w:hAnsi="Times New Roman"/>
          <w:sz w:val="28"/>
          <w:szCs w:val="28"/>
        </w:rPr>
        <w:t xml:space="preserve">справ та матеріалів, залишок на початок звітного періоду з минулого року складав </w:t>
      </w:r>
      <w:r w:rsidR="006E24E6" w:rsidRPr="0061485A">
        <w:rPr>
          <w:rFonts w:ascii="Times New Roman" w:hAnsi="Times New Roman"/>
          <w:b/>
          <w:sz w:val="28"/>
          <w:szCs w:val="28"/>
        </w:rPr>
        <w:t>173</w:t>
      </w:r>
      <w:r w:rsidR="006E24E6" w:rsidRPr="0061485A">
        <w:rPr>
          <w:rFonts w:ascii="Times New Roman" w:hAnsi="Times New Roman"/>
          <w:sz w:val="28"/>
          <w:szCs w:val="28"/>
        </w:rPr>
        <w:t xml:space="preserve"> справ та матеріалів</w:t>
      </w:r>
      <w:r w:rsidR="0061485A" w:rsidRPr="0061485A">
        <w:rPr>
          <w:rFonts w:ascii="Times New Roman" w:hAnsi="Times New Roman"/>
          <w:sz w:val="28"/>
          <w:szCs w:val="28"/>
        </w:rPr>
        <w:t>,</w:t>
      </w:r>
      <w:r w:rsidR="006E24E6" w:rsidRPr="0061485A">
        <w:rPr>
          <w:rFonts w:ascii="Times New Roman" w:hAnsi="Times New Roman"/>
          <w:sz w:val="28"/>
          <w:szCs w:val="28"/>
        </w:rPr>
        <w:t xml:space="preserve"> що становить</w:t>
      </w:r>
      <w:r w:rsidR="006E24E6" w:rsidRPr="0061485A">
        <w:rPr>
          <w:rFonts w:ascii="Times New Roman" w:hAnsi="Times New Roman"/>
          <w:b/>
          <w:sz w:val="28"/>
          <w:szCs w:val="28"/>
        </w:rPr>
        <w:t xml:space="preserve"> 2731</w:t>
      </w:r>
      <w:r w:rsidR="006E24E6" w:rsidRPr="0061485A">
        <w:rPr>
          <w:rFonts w:ascii="Times New Roman" w:hAnsi="Times New Roman"/>
          <w:sz w:val="28"/>
          <w:szCs w:val="28"/>
        </w:rPr>
        <w:t xml:space="preserve"> справ та матеріалів, </w:t>
      </w:r>
      <w:r w:rsidRPr="0061485A">
        <w:rPr>
          <w:rFonts w:ascii="Times New Roman" w:hAnsi="Times New Roman"/>
          <w:sz w:val="28"/>
          <w:szCs w:val="28"/>
        </w:rPr>
        <w:t xml:space="preserve">проти </w:t>
      </w:r>
      <w:r w:rsidRPr="0061485A">
        <w:rPr>
          <w:rFonts w:ascii="Times New Roman" w:hAnsi="Times New Roman"/>
          <w:b/>
          <w:sz w:val="28"/>
          <w:szCs w:val="28"/>
        </w:rPr>
        <w:t>2288</w:t>
      </w:r>
      <w:r w:rsidRPr="0061485A">
        <w:rPr>
          <w:rFonts w:ascii="Times New Roman" w:hAnsi="Times New Roman"/>
          <w:sz w:val="28"/>
          <w:szCs w:val="28"/>
        </w:rPr>
        <w:t xml:space="preserve"> за аналогічний період 2017 року, </w:t>
      </w:r>
      <w:r w:rsidRPr="0061485A">
        <w:rPr>
          <w:rFonts w:ascii="Times New Roman" w:hAnsi="Times New Roman"/>
          <w:sz w:val="28"/>
          <w:szCs w:val="28"/>
          <w:u w:val="single"/>
        </w:rPr>
        <w:t xml:space="preserve">що свідчить про збільшення надходження до суду справ та матеріалів на </w:t>
      </w:r>
      <w:r w:rsidRPr="0061485A">
        <w:rPr>
          <w:rFonts w:ascii="Times New Roman" w:hAnsi="Times New Roman"/>
          <w:b/>
          <w:sz w:val="28"/>
          <w:szCs w:val="28"/>
          <w:u w:val="single"/>
        </w:rPr>
        <w:t xml:space="preserve">443 </w:t>
      </w:r>
      <w:r w:rsidRPr="0061485A">
        <w:rPr>
          <w:rFonts w:ascii="Times New Roman" w:hAnsi="Times New Roman"/>
          <w:sz w:val="28"/>
          <w:szCs w:val="28"/>
          <w:u w:val="single"/>
        </w:rPr>
        <w:t>одиниці.</w:t>
      </w:r>
      <w:r w:rsidRPr="0061485A">
        <w:rPr>
          <w:rFonts w:ascii="Times New Roman" w:hAnsi="Times New Roman"/>
          <w:sz w:val="28"/>
          <w:szCs w:val="28"/>
        </w:rPr>
        <w:t xml:space="preserve"> Це зумовлено збільшенням надходження справ </w:t>
      </w:r>
      <w:r w:rsidR="0061485A">
        <w:rPr>
          <w:rFonts w:ascii="Times New Roman" w:hAnsi="Times New Roman"/>
          <w:sz w:val="28"/>
          <w:szCs w:val="28"/>
        </w:rPr>
        <w:t>щодо з</w:t>
      </w:r>
      <w:r w:rsidR="0061485A" w:rsidRPr="0061485A">
        <w:rPr>
          <w:rFonts w:ascii="Times New Roman" w:hAnsi="Times New Roman"/>
          <w:sz w:val="28"/>
          <w:szCs w:val="28"/>
        </w:rPr>
        <w:t>лочині</w:t>
      </w:r>
      <w:r w:rsidR="0061485A">
        <w:rPr>
          <w:rFonts w:ascii="Times New Roman" w:hAnsi="Times New Roman"/>
          <w:sz w:val="28"/>
          <w:szCs w:val="28"/>
        </w:rPr>
        <w:t>в</w:t>
      </w:r>
      <w:r w:rsidR="0061485A" w:rsidRPr="0061485A">
        <w:rPr>
          <w:rFonts w:ascii="Times New Roman" w:hAnsi="Times New Roman"/>
          <w:sz w:val="28"/>
          <w:szCs w:val="28"/>
        </w:rPr>
        <w:t xml:space="preserve"> у сфері обігу наркотичних засобів,психотропних речовин</w:t>
      </w:r>
      <w:r w:rsidR="0061485A">
        <w:rPr>
          <w:rFonts w:ascii="Times New Roman" w:hAnsi="Times New Roman"/>
          <w:sz w:val="28"/>
          <w:szCs w:val="28"/>
        </w:rPr>
        <w:t xml:space="preserve">; </w:t>
      </w:r>
      <w:r w:rsidR="0061485A" w:rsidRPr="0061485A">
        <w:rPr>
          <w:rFonts w:ascii="Times New Roman" w:hAnsi="Times New Roman"/>
          <w:sz w:val="28"/>
          <w:szCs w:val="28"/>
        </w:rPr>
        <w:t xml:space="preserve"> </w:t>
      </w:r>
      <w:r w:rsidRPr="0061485A">
        <w:rPr>
          <w:rFonts w:ascii="Times New Roman" w:hAnsi="Times New Roman"/>
          <w:sz w:val="28"/>
          <w:szCs w:val="28"/>
        </w:rPr>
        <w:t>за клопотанням слідчого чи прокурора та інших осіб під час досудового розслідування</w:t>
      </w:r>
      <w:r w:rsidR="0061485A">
        <w:rPr>
          <w:rFonts w:ascii="Times New Roman" w:hAnsi="Times New Roman"/>
          <w:sz w:val="28"/>
          <w:szCs w:val="28"/>
        </w:rPr>
        <w:t>; клопотань</w:t>
      </w:r>
      <w:r w:rsidR="0061485A" w:rsidRPr="0061485A">
        <w:rPr>
          <w:rFonts w:ascii="Times New Roman" w:hAnsi="Times New Roman"/>
          <w:sz w:val="28"/>
          <w:szCs w:val="28"/>
        </w:rPr>
        <w:t>,</w:t>
      </w:r>
      <w:r w:rsidR="0061485A">
        <w:rPr>
          <w:rFonts w:ascii="Times New Roman" w:hAnsi="Times New Roman"/>
          <w:sz w:val="28"/>
          <w:szCs w:val="28"/>
        </w:rPr>
        <w:t xml:space="preserve"> заяв, подань</w:t>
      </w:r>
      <w:r w:rsidR="0061485A" w:rsidRPr="0061485A">
        <w:rPr>
          <w:rFonts w:ascii="Times New Roman" w:hAnsi="Times New Roman"/>
          <w:sz w:val="28"/>
          <w:szCs w:val="28"/>
        </w:rPr>
        <w:t xml:space="preserve"> у порядку виконання судових рішень</w:t>
      </w:r>
      <w:r w:rsidR="0061485A">
        <w:rPr>
          <w:rFonts w:ascii="Times New Roman" w:hAnsi="Times New Roman"/>
          <w:sz w:val="28"/>
          <w:szCs w:val="28"/>
        </w:rPr>
        <w:t>,</w:t>
      </w:r>
      <w:r w:rsidRPr="0061485A">
        <w:rPr>
          <w:rFonts w:ascii="Times New Roman" w:hAnsi="Times New Roman"/>
          <w:sz w:val="28"/>
          <w:szCs w:val="28"/>
        </w:rPr>
        <w:t xml:space="preserve"> заяв про перегляд </w:t>
      </w:r>
      <w:r w:rsidR="0061485A">
        <w:rPr>
          <w:rFonts w:ascii="Times New Roman" w:hAnsi="Times New Roman"/>
          <w:sz w:val="28"/>
          <w:szCs w:val="28"/>
        </w:rPr>
        <w:t xml:space="preserve">судових </w:t>
      </w:r>
      <w:r w:rsidRPr="0061485A">
        <w:rPr>
          <w:rFonts w:ascii="Times New Roman" w:hAnsi="Times New Roman"/>
          <w:sz w:val="28"/>
          <w:szCs w:val="28"/>
        </w:rPr>
        <w:t>рішень, ухвал чи судових наказів у зв’яз</w:t>
      </w:r>
      <w:r w:rsidR="0061485A">
        <w:rPr>
          <w:rFonts w:ascii="Times New Roman" w:hAnsi="Times New Roman"/>
          <w:sz w:val="28"/>
          <w:szCs w:val="28"/>
        </w:rPr>
        <w:t xml:space="preserve">ку з </w:t>
      </w:r>
      <w:proofErr w:type="spellStart"/>
      <w:r w:rsidR="0061485A">
        <w:rPr>
          <w:rFonts w:ascii="Times New Roman" w:hAnsi="Times New Roman"/>
          <w:sz w:val="28"/>
          <w:szCs w:val="28"/>
        </w:rPr>
        <w:t>нововиявленими</w:t>
      </w:r>
      <w:proofErr w:type="spellEnd"/>
      <w:r w:rsidR="0061485A">
        <w:rPr>
          <w:rFonts w:ascii="Times New Roman" w:hAnsi="Times New Roman"/>
          <w:sz w:val="28"/>
          <w:szCs w:val="28"/>
        </w:rPr>
        <w:t xml:space="preserve"> обставинами та ін..</w:t>
      </w:r>
    </w:p>
    <w:p w:rsidR="00AC4F6F" w:rsidRPr="0061485A" w:rsidRDefault="00AC4F6F" w:rsidP="00AC4F6F">
      <w:pPr>
        <w:ind w:left="-142"/>
        <w:rPr>
          <w:rFonts w:ascii="Times New Roman" w:hAnsi="Times New Roman"/>
          <w:sz w:val="28"/>
          <w:szCs w:val="28"/>
        </w:rPr>
      </w:pPr>
      <w:r w:rsidRPr="0061485A">
        <w:rPr>
          <w:rFonts w:ascii="Times New Roman" w:hAnsi="Times New Roman"/>
          <w:sz w:val="28"/>
          <w:szCs w:val="28"/>
        </w:rPr>
        <w:t xml:space="preserve">           При цьому, взявши до уваги обставини які склалися у Вовчанському районному суді Харківської області, слід відмітити, що з п’яти суддів, передбачених штатом у районному суді протягом 2018 року здійснювали правосуддя два судді: Глоба М.М. з 01.01.2018 року по 31.12.2018 року; суддя </w:t>
      </w:r>
      <w:proofErr w:type="spellStart"/>
      <w:r w:rsidRPr="0061485A">
        <w:rPr>
          <w:rFonts w:ascii="Times New Roman" w:hAnsi="Times New Roman"/>
          <w:sz w:val="28"/>
          <w:szCs w:val="28"/>
        </w:rPr>
        <w:lastRenderedPageBreak/>
        <w:t>Уханьова</w:t>
      </w:r>
      <w:proofErr w:type="spellEnd"/>
      <w:r w:rsidRPr="0061485A">
        <w:rPr>
          <w:rFonts w:ascii="Times New Roman" w:hAnsi="Times New Roman"/>
          <w:sz w:val="28"/>
          <w:szCs w:val="28"/>
        </w:rPr>
        <w:t xml:space="preserve"> І.С. з 01.01.2018 року по </w:t>
      </w:r>
      <w:r w:rsidRPr="0061485A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6148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485A">
        <w:rPr>
          <w:rFonts w:ascii="Times New Roman" w:hAnsi="Times New Roman"/>
          <w:sz w:val="28"/>
          <w:szCs w:val="28"/>
        </w:rPr>
        <w:t>вересня 2018 року;  протягом 2017 року здійснювали правосуддя</w:t>
      </w:r>
      <w:r w:rsidR="0061485A">
        <w:rPr>
          <w:rFonts w:ascii="Times New Roman" w:hAnsi="Times New Roman"/>
          <w:sz w:val="28"/>
          <w:szCs w:val="28"/>
        </w:rPr>
        <w:t xml:space="preserve"> також</w:t>
      </w:r>
      <w:r w:rsidRPr="0061485A">
        <w:rPr>
          <w:rFonts w:ascii="Times New Roman" w:hAnsi="Times New Roman"/>
          <w:sz w:val="28"/>
          <w:szCs w:val="28"/>
        </w:rPr>
        <w:t xml:space="preserve"> два судді: </w:t>
      </w:r>
      <w:proofErr w:type="spellStart"/>
      <w:r w:rsidRPr="0061485A">
        <w:rPr>
          <w:rFonts w:ascii="Times New Roman" w:hAnsi="Times New Roman"/>
          <w:sz w:val="28"/>
          <w:szCs w:val="28"/>
        </w:rPr>
        <w:t>Уханьова</w:t>
      </w:r>
      <w:proofErr w:type="spellEnd"/>
      <w:r w:rsidRPr="0061485A">
        <w:rPr>
          <w:rFonts w:ascii="Times New Roman" w:hAnsi="Times New Roman"/>
          <w:sz w:val="28"/>
          <w:szCs w:val="28"/>
        </w:rPr>
        <w:t xml:space="preserve"> І.С. з 01.01.2017 року по 31 грудня 2017 року, суддя Глоба М.М. з 04.04.2017 року по 31.12.2017 року (відповідно до Указу Президента України від 03.04.2017 №94/2017 «Про призначення суддів»).</w:t>
      </w:r>
    </w:p>
    <w:p w:rsidR="00AC4F6F" w:rsidRPr="0061485A" w:rsidRDefault="00AC4F6F" w:rsidP="00AC4F6F">
      <w:pPr>
        <w:ind w:left="-142"/>
        <w:rPr>
          <w:rFonts w:ascii="Times New Roman" w:hAnsi="Times New Roman"/>
          <w:sz w:val="28"/>
          <w:szCs w:val="28"/>
        </w:rPr>
      </w:pPr>
      <w:r w:rsidRPr="0061485A">
        <w:rPr>
          <w:rFonts w:ascii="Times New Roman" w:hAnsi="Times New Roman"/>
          <w:sz w:val="28"/>
          <w:szCs w:val="28"/>
        </w:rPr>
        <w:t xml:space="preserve">            З 21 вересня 2018 року здійснює правосуддя лише один суддя Глоба М.М., який змушений працювати з надмірним навантаженням, через те що: </w:t>
      </w:r>
    </w:p>
    <w:p w:rsidR="00AC4F6F" w:rsidRPr="0061485A" w:rsidRDefault="00AC4F6F" w:rsidP="002431A3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61485A">
        <w:rPr>
          <w:rFonts w:ascii="Times New Roman" w:hAnsi="Times New Roman"/>
          <w:sz w:val="28"/>
          <w:szCs w:val="28"/>
        </w:rPr>
        <w:t>-</w:t>
      </w:r>
      <w:r w:rsidRPr="0061485A">
        <w:rPr>
          <w:rFonts w:ascii="Times New Roman" w:hAnsi="Times New Roman"/>
          <w:bCs/>
          <w:color w:val="000000"/>
          <w:sz w:val="28"/>
          <w:szCs w:val="28"/>
        </w:rPr>
        <w:t xml:space="preserve"> стосовно судді Вовчанського районного суду Харківської області </w:t>
      </w:r>
      <w:proofErr w:type="spellStart"/>
      <w:r w:rsidRPr="0061485A">
        <w:rPr>
          <w:rFonts w:ascii="Times New Roman" w:hAnsi="Times New Roman"/>
          <w:bCs/>
          <w:color w:val="000000"/>
          <w:sz w:val="28"/>
          <w:szCs w:val="28"/>
        </w:rPr>
        <w:t>Уханьової</w:t>
      </w:r>
      <w:proofErr w:type="spellEnd"/>
      <w:r w:rsidRPr="0061485A">
        <w:rPr>
          <w:rFonts w:ascii="Times New Roman" w:hAnsi="Times New Roman"/>
          <w:bCs/>
          <w:color w:val="000000"/>
          <w:sz w:val="28"/>
          <w:szCs w:val="28"/>
        </w:rPr>
        <w:t xml:space="preserve"> І.С. розглянуто дисциплінарну справу  Першою Дисциплінарною палатою Вищої ради правосуддя </w:t>
      </w:r>
      <w:r w:rsidRPr="0061485A">
        <w:rPr>
          <w:rFonts w:ascii="Times New Roman" w:hAnsi="Times New Roman"/>
          <w:sz w:val="28"/>
          <w:szCs w:val="28"/>
        </w:rPr>
        <w:t xml:space="preserve">і прийнято рішення № 2949/1дп/15-18 від </w:t>
      </w:r>
      <w:r w:rsidRPr="0061485A">
        <w:rPr>
          <w:rFonts w:ascii="Times New Roman" w:hAnsi="Times New Roman"/>
          <w:bCs/>
          <w:color w:val="000000"/>
          <w:sz w:val="28"/>
          <w:szCs w:val="28"/>
        </w:rPr>
        <w:t>21 вересня 2018 року</w:t>
      </w:r>
      <w:r w:rsidRPr="0061485A">
        <w:rPr>
          <w:rFonts w:ascii="Times New Roman" w:hAnsi="Times New Roman"/>
          <w:sz w:val="28"/>
          <w:szCs w:val="28"/>
        </w:rPr>
        <w:t>, згідно з яким зазначену суддю притягнуто до дисциплінарної відповідальності та застосовано до неї дисциплінарне стягнення у виді внесення подання Вищій раді правосуддя про звільнення з посади судді.</w:t>
      </w:r>
    </w:p>
    <w:p w:rsidR="00AC4F6F" w:rsidRDefault="00AC4F6F" w:rsidP="002431A3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61485A">
        <w:rPr>
          <w:rFonts w:ascii="Times New Roman" w:hAnsi="Times New Roman"/>
          <w:sz w:val="28"/>
          <w:szCs w:val="28"/>
        </w:rPr>
        <w:t xml:space="preserve">            З дня ухвалення Дисциплінарною палатою рішення про застосування дисциплінарного стягнення у виді подання про звільнення суддів з посади суддя автоматично відстороняється від здійснення правосуддя до ухвалення Вищою радою правосуддя рішення про його звільнення з посади або скасування рішення Дисциплінарної палати (ч.5 ст. 51  Закону України «Про Вищу раду правосуддя»).  </w:t>
      </w:r>
    </w:p>
    <w:p w:rsidR="0061485A" w:rsidRPr="0061485A" w:rsidRDefault="0061485A" w:rsidP="002431A3">
      <w:pPr>
        <w:spacing w:line="240" w:lineRule="auto"/>
        <w:ind w:left="-14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15 січня 2019 року Вища рада правосуддя прийняла рішення , яким змінила вказане рішення Дисциплінарної палати та застосувала до судді </w:t>
      </w:r>
      <w:proofErr w:type="spellStart"/>
      <w:r>
        <w:rPr>
          <w:rFonts w:ascii="Times New Roman" w:hAnsi="Times New Roman"/>
          <w:sz w:val="28"/>
          <w:szCs w:val="28"/>
        </w:rPr>
        <w:t>Уханьової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І.С. дисциплінарне стягнення у виді подання про тимчасове на 6 місяців відсторонення від здійснення правосуддя з позбавленням права на отримання доплат до посадового окладу судді та обов’язковим направленням судді до національної школи суддів України для проходження </w:t>
      </w:r>
      <w:r w:rsidR="00867558">
        <w:rPr>
          <w:rFonts w:ascii="Times New Roman" w:hAnsi="Times New Roman"/>
          <w:sz w:val="28"/>
          <w:szCs w:val="28"/>
        </w:rPr>
        <w:t>курсу підвищення кваліфікації з курсу суддівської етики, порядку розгляду справ про адміністративні правопорушення, практики застосування статей 5,6 Конвенції про захист прав людини і основоположних свобод та подальшим кваліфікаційним оцінюванням для підтвердження здатності судді здійснювати правосуддя.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C4F6F" w:rsidRPr="00867558" w:rsidRDefault="00AC4F6F" w:rsidP="00AC4F6F">
      <w:pPr>
        <w:ind w:left="-142"/>
        <w:rPr>
          <w:rFonts w:ascii="Times New Roman" w:hAnsi="Times New Roman"/>
          <w:sz w:val="28"/>
          <w:szCs w:val="28"/>
        </w:rPr>
      </w:pPr>
      <w:r w:rsidRPr="00867558">
        <w:rPr>
          <w:rFonts w:ascii="Times New Roman" w:hAnsi="Times New Roman"/>
          <w:sz w:val="28"/>
          <w:szCs w:val="28"/>
        </w:rPr>
        <w:t xml:space="preserve">       </w:t>
      </w:r>
      <w:r w:rsidR="00867558">
        <w:rPr>
          <w:rFonts w:ascii="Times New Roman" w:hAnsi="Times New Roman"/>
          <w:sz w:val="28"/>
          <w:szCs w:val="28"/>
        </w:rPr>
        <w:t xml:space="preserve">   </w:t>
      </w:r>
      <w:r w:rsidRPr="00867558">
        <w:rPr>
          <w:rFonts w:ascii="Times New Roman" w:hAnsi="Times New Roman"/>
          <w:sz w:val="28"/>
          <w:szCs w:val="28"/>
        </w:rPr>
        <w:t xml:space="preserve"> Середньомісячне надходження </w:t>
      </w:r>
      <w:r w:rsidR="00867558">
        <w:rPr>
          <w:rFonts w:ascii="Times New Roman" w:hAnsi="Times New Roman"/>
          <w:sz w:val="28"/>
          <w:szCs w:val="28"/>
        </w:rPr>
        <w:t xml:space="preserve">справ та матеріалів </w:t>
      </w:r>
      <w:r w:rsidRPr="00867558">
        <w:rPr>
          <w:rFonts w:ascii="Times New Roman" w:hAnsi="Times New Roman"/>
          <w:sz w:val="28"/>
          <w:szCs w:val="28"/>
        </w:rPr>
        <w:t xml:space="preserve">розраховується на всю штатну чисельність суддів, а за умови наявності вакансій, фактичне навантаження є більшим. </w:t>
      </w:r>
    </w:p>
    <w:p w:rsidR="00AC4F6F" w:rsidRPr="00867558" w:rsidRDefault="00AC4F6F" w:rsidP="002431A3">
      <w:pPr>
        <w:ind w:left="-142"/>
        <w:rPr>
          <w:rFonts w:ascii="Times New Roman" w:hAnsi="Times New Roman"/>
          <w:sz w:val="28"/>
          <w:szCs w:val="28"/>
        </w:rPr>
      </w:pPr>
      <w:r w:rsidRPr="00867558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867558">
        <w:rPr>
          <w:rFonts w:ascii="Times New Roman" w:hAnsi="Times New Roman"/>
          <w:sz w:val="28"/>
          <w:szCs w:val="28"/>
        </w:rPr>
        <w:t>З урахуванням інформації щодо штатної чисельності та фактичної чисельності суддів у В</w:t>
      </w:r>
      <w:r w:rsidR="007B4061" w:rsidRPr="00867558">
        <w:rPr>
          <w:rFonts w:ascii="Times New Roman" w:hAnsi="Times New Roman"/>
          <w:sz w:val="28"/>
          <w:szCs w:val="28"/>
        </w:rPr>
        <w:t>овчанському районному суді Харкі</w:t>
      </w:r>
      <w:r w:rsidRPr="00867558">
        <w:rPr>
          <w:rFonts w:ascii="Times New Roman" w:hAnsi="Times New Roman"/>
          <w:sz w:val="28"/>
          <w:szCs w:val="28"/>
        </w:rPr>
        <w:t>вської області (у 2017 році – 2</w:t>
      </w:r>
      <w:r w:rsidR="00867558">
        <w:rPr>
          <w:rFonts w:ascii="Times New Roman" w:hAnsi="Times New Roman"/>
          <w:sz w:val="28"/>
          <w:szCs w:val="28"/>
        </w:rPr>
        <w:t xml:space="preserve"> </w:t>
      </w:r>
      <w:r w:rsidRPr="00867558">
        <w:rPr>
          <w:rFonts w:ascii="Times New Roman" w:hAnsi="Times New Roman"/>
          <w:sz w:val="28"/>
          <w:szCs w:val="28"/>
        </w:rPr>
        <w:t>судді, у 2018 році – 2 судді), що розраховано фактичне навантаження та проілюстровано в таблиці № 2.</w:t>
      </w:r>
      <w:r w:rsidR="00867558">
        <w:rPr>
          <w:rFonts w:ascii="Times New Roman" w:hAnsi="Times New Roman"/>
          <w:sz w:val="24"/>
          <w:szCs w:val="24"/>
        </w:rPr>
        <w:t xml:space="preserve"> </w:t>
      </w:r>
      <w:r w:rsidRPr="0054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436B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67558">
        <w:rPr>
          <w:rFonts w:ascii="Times New Roman" w:hAnsi="Times New Roman"/>
          <w:sz w:val="24"/>
          <w:szCs w:val="24"/>
        </w:rPr>
        <w:t xml:space="preserve">                        </w:t>
      </w:r>
    </w:p>
    <w:tbl>
      <w:tblPr>
        <w:tblStyle w:val="a8"/>
        <w:tblW w:w="0" w:type="auto"/>
        <w:tblInd w:w="-142" w:type="dxa"/>
        <w:tblLayout w:type="fixed"/>
        <w:tblLook w:val="04A0"/>
      </w:tblPr>
      <w:tblGrid>
        <w:gridCol w:w="1388"/>
        <w:gridCol w:w="780"/>
        <w:gridCol w:w="656"/>
        <w:gridCol w:w="687"/>
        <w:gridCol w:w="850"/>
        <w:gridCol w:w="1348"/>
        <w:gridCol w:w="850"/>
        <w:gridCol w:w="656"/>
        <w:gridCol w:w="690"/>
        <w:gridCol w:w="850"/>
        <w:gridCol w:w="958"/>
      </w:tblGrid>
      <w:tr w:rsidR="00AC4F6F" w:rsidTr="00AC4F6F">
        <w:trPr>
          <w:cantSplit/>
          <w:trHeight w:val="1134"/>
        </w:trPr>
        <w:tc>
          <w:tcPr>
            <w:tcW w:w="1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 судочинства 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Штатна чисельність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Середньомісячне надходження справ та матеріалів на одного суддю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4F6F" w:rsidRDefault="00AC4F6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Темпи приросту</w:t>
            </w:r>
          </w:p>
          <w:p w:rsidR="00AC4F6F" w:rsidRDefault="00AC4F6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(+/-)</w:t>
            </w:r>
          </w:p>
        </w:tc>
        <w:tc>
          <w:tcPr>
            <w:tcW w:w="1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Фактично працюючих суддів </w:t>
            </w:r>
          </w:p>
        </w:tc>
        <w:tc>
          <w:tcPr>
            <w:tcW w:w="1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Середньомісячне надходження справ та </w:t>
            </w:r>
            <w:proofErr w:type="spellStart"/>
            <w:r>
              <w:rPr>
                <w:rFonts w:ascii="Times New Roman" w:hAnsi="Times New Roman"/>
              </w:rPr>
              <w:t>мат.на</w:t>
            </w:r>
            <w:proofErr w:type="spellEnd"/>
            <w:r>
              <w:rPr>
                <w:rFonts w:ascii="Times New Roman" w:hAnsi="Times New Roman"/>
              </w:rPr>
              <w:t xml:space="preserve"> одного суддю</w:t>
            </w:r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4F6F" w:rsidRDefault="00AC4F6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Темпи приросту</w:t>
            </w:r>
          </w:p>
          <w:p w:rsidR="00AC4F6F" w:rsidRDefault="00AC4F6F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(+/-)</w:t>
            </w:r>
          </w:p>
        </w:tc>
      </w:tr>
      <w:tr w:rsidR="00AC4F6F" w:rsidTr="00AC4F6F">
        <w:tc>
          <w:tcPr>
            <w:tcW w:w="13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C4F6F" w:rsidTr="00AC4F6F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Кримінальне судочинство 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92,60</w:t>
            </w:r>
          </w:p>
        </w:tc>
      </w:tr>
      <w:tr w:rsidR="00AC4F6F" w:rsidTr="00AC4F6F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Цивільне судочинство 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</w:tr>
      <w:tr w:rsidR="00AC4F6F" w:rsidTr="00AC4F6F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Адміністративне судочинство 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-47,83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-47,40</w:t>
            </w:r>
          </w:p>
        </w:tc>
      </w:tr>
      <w:tr w:rsidR="00AC4F6F" w:rsidTr="00AC4F6F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Справи про адміністративні правопорушення 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F6F" w:rsidRDefault="00AC4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</w:tr>
    </w:tbl>
    <w:p w:rsidR="00AC4F6F" w:rsidRDefault="00AC4F6F" w:rsidP="00AC4F6F">
      <w:pPr>
        <w:ind w:left="-142"/>
        <w:rPr>
          <w:rFonts w:ascii="Times New Roman" w:hAnsi="Times New Roman"/>
          <w:b/>
          <w:sz w:val="24"/>
          <w:szCs w:val="24"/>
        </w:rPr>
      </w:pPr>
    </w:p>
    <w:p w:rsidR="00AC4F6F" w:rsidRPr="00867558" w:rsidRDefault="00AC4F6F" w:rsidP="007B4061">
      <w:pPr>
        <w:ind w:left="-284"/>
        <w:rPr>
          <w:rFonts w:ascii="Times New Roman" w:hAnsi="Times New Roman"/>
          <w:sz w:val="28"/>
          <w:szCs w:val="28"/>
        </w:rPr>
      </w:pPr>
      <w:r w:rsidRPr="00867558">
        <w:rPr>
          <w:rFonts w:ascii="Times New Roman" w:hAnsi="Times New Roman"/>
          <w:sz w:val="28"/>
          <w:szCs w:val="28"/>
        </w:rPr>
        <w:t xml:space="preserve">     </w:t>
      </w:r>
      <w:r w:rsidR="00867558" w:rsidRPr="00867558">
        <w:rPr>
          <w:rFonts w:ascii="Times New Roman" w:hAnsi="Times New Roman"/>
          <w:sz w:val="28"/>
          <w:szCs w:val="28"/>
        </w:rPr>
        <w:t xml:space="preserve">     </w:t>
      </w:r>
      <w:r w:rsidRPr="00867558">
        <w:rPr>
          <w:rFonts w:ascii="Times New Roman" w:hAnsi="Times New Roman"/>
          <w:sz w:val="28"/>
          <w:szCs w:val="28"/>
        </w:rPr>
        <w:t>Збільшення показників середньомісячног</w:t>
      </w:r>
      <w:r w:rsidR="005436B9" w:rsidRPr="00867558">
        <w:rPr>
          <w:rFonts w:ascii="Times New Roman" w:hAnsi="Times New Roman"/>
          <w:sz w:val="28"/>
          <w:szCs w:val="28"/>
        </w:rPr>
        <w:t>о надходження справ відбулося за рахунок</w:t>
      </w:r>
      <w:r w:rsidRPr="00867558">
        <w:rPr>
          <w:rFonts w:ascii="Times New Roman" w:hAnsi="Times New Roman"/>
          <w:sz w:val="28"/>
          <w:szCs w:val="28"/>
        </w:rPr>
        <w:t xml:space="preserve"> збільшення кількості надходження кримінальних справ та  клопотань, скарг, заяв під час досудового розслідування.</w:t>
      </w:r>
    </w:p>
    <w:p w:rsidR="00867558" w:rsidRDefault="00AC4F6F" w:rsidP="005436B9">
      <w:pPr>
        <w:ind w:left="-284"/>
        <w:rPr>
          <w:rFonts w:ascii="Times New Roman" w:hAnsi="Times New Roman"/>
          <w:b/>
          <w:sz w:val="28"/>
          <w:szCs w:val="28"/>
          <w:lang w:eastAsia="ru-RU"/>
        </w:rPr>
      </w:pPr>
      <w:r w:rsidRPr="00867558">
        <w:rPr>
          <w:rFonts w:ascii="Times New Roman" w:hAnsi="Times New Roman"/>
          <w:b/>
          <w:sz w:val="28"/>
          <w:szCs w:val="28"/>
          <w:lang w:eastAsia="ru-RU"/>
        </w:rPr>
        <w:t xml:space="preserve">3. Кількість справ та матеріалів, які перебували на розгляді в суді. </w:t>
      </w:r>
    </w:p>
    <w:p w:rsidR="002C5438" w:rsidRDefault="00AC4F6F" w:rsidP="005436B9">
      <w:pPr>
        <w:ind w:left="-284"/>
        <w:rPr>
          <w:rFonts w:ascii="Times New Roman" w:hAnsi="Times New Roman"/>
          <w:b/>
          <w:sz w:val="28"/>
          <w:szCs w:val="28"/>
          <w:lang w:eastAsia="ru-RU"/>
        </w:rPr>
      </w:pPr>
      <w:r w:rsidRPr="00867558">
        <w:rPr>
          <w:rFonts w:ascii="Times New Roman" w:hAnsi="Times New Roman"/>
          <w:b/>
          <w:sz w:val="28"/>
          <w:szCs w:val="28"/>
          <w:lang w:eastAsia="ru-RU"/>
        </w:rPr>
        <w:t>4. Кількість розглянутих справ за категоріями.</w:t>
      </w:r>
    </w:p>
    <w:p w:rsidR="005436B9" w:rsidRPr="00867558" w:rsidRDefault="00AC4F6F" w:rsidP="005436B9">
      <w:pPr>
        <w:ind w:left="-284"/>
        <w:rPr>
          <w:rFonts w:ascii="Times New Roman" w:hAnsi="Times New Roman"/>
          <w:sz w:val="28"/>
          <w:szCs w:val="28"/>
          <w:lang w:eastAsia="ru-RU"/>
        </w:rPr>
      </w:pPr>
      <w:r w:rsidRPr="008675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438" w:rsidRPr="002C5438">
        <w:rPr>
          <w:rFonts w:ascii="Times New Roman" w:hAnsi="Times New Roman"/>
          <w:b/>
          <w:sz w:val="28"/>
          <w:szCs w:val="28"/>
          <w:lang w:eastAsia="ru-RU"/>
        </w:rPr>
        <w:t>5. Результати розгляду справ кримінального провадження у 2018 році.</w:t>
      </w:r>
      <w:r w:rsidR="002C5438" w:rsidRPr="002C543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C5438" w:rsidRPr="002C54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C4F6F" w:rsidRPr="00867558" w:rsidRDefault="00AC4F6F" w:rsidP="00AC4F6F">
      <w:pPr>
        <w:ind w:left="-284"/>
        <w:rPr>
          <w:rFonts w:ascii="Times New Roman" w:hAnsi="Times New Roman"/>
          <w:sz w:val="28"/>
          <w:szCs w:val="28"/>
          <w:lang w:eastAsia="ru-RU"/>
        </w:rPr>
      </w:pPr>
      <w:r w:rsidRPr="0086755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67558" w:rsidRPr="0086755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67558">
        <w:rPr>
          <w:rFonts w:ascii="Times New Roman" w:hAnsi="Times New Roman"/>
          <w:sz w:val="28"/>
          <w:szCs w:val="28"/>
          <w:lang w:eastAsia="ru-RU"/>
        </w:rPr>
        <w:t xml:space="preserve">  З урахуванням залишку на початок звітного періоду (станом на 01.01.2018 року), який складав  </w:t>
      </w:r>
      <w:r w:rsidRPr="00867558">
        <w:rPr>
          <w:rFonts w:ascii="Times New Roman" w:hAnsi="Times New Roman"/>
          <w:b/>
          <w:sz w:val="28"/>
          <w:szCs w:val="28"/>
          <w:lang w:eastAsia="ru-RU"/>
        </w:rPr>
        <w:t>173</w:t>
      </w:r>
      <w:r w:rsidRPr="00867558">
        <w:rPr>
          <w:rFonts w:ascii="Times New Roman" w:hAnsi="Times New Roman"/>
          <w:sz w:val="28"/>
          <w:szCs w:val="28"/>
          <w:lang w:eastAsia="ru-RU"/>
        </w:rPr>
        <w:t xml:space="preserve"> справи, загальна кількість справ та матеріалів що перебувала в провадженні В</w:t>
      </w:r>
      <w:r w:rsidR="005436B9" w:rsidRPr="00867558">
        <w:rPr>
          <w:rFonts w:ascii="Times New Roman" w:hAnsi="Times New Roman"/>
          <w:sz w:val="28"/>
          <w:szCs w:val="28"/>
          <w:lang w:eastAsia="ru-RU"/>
        </w:rPr>
        <w:t>овчанського районного суду Харкі</w:t>
      </w:r>
      <w:r w:rsidRPr="00867558">
        <w:rPr>
          <w:rFonts w:ascii="Times New Roman" w:hAnsi="Times New Roman"/>
          <w:sz w:val="28"/>
          <w:szCs w:val="28"/>
          <w:lang w:eastAsia="ru-RU"/>
        </w:rPr>
        <w:t>вської області протягом 2018 року становить</w:t>
      </w:r>
      <w:r w:rsidRPr="00867558">
        <w:rPr>
          <w:rFonts w:ascii="Times New Roman" w:hAnsi="Times New Roman"/>
          <w:b/>
          <w:sz w:val="28"/>
          <w:szCs w:val="28"/>
          <w:lang w:eastAsia="ru-RU"/>
        </w:rPr>
        <w:t xml:space="preserve"> 2731</w:t>
      </w:r>
      <w:r w:rsidRPr="00867558">
        <w:rPr>
          <w:rFonts w:ascii="Times New Roman" w:hAnsi="Times New Roman"/>
          <w:sz w:val="28"/>
          <w:szCs w:val="28"/>
          <w:lang w:eastAsia="ru-RU"/>
        </w:rPr>
        <w:t xml:space="preserve"> справ та матеріалів, з них розглянуто </w:t>
      </w:r>
      <w:r w:rsidRPr="00867558">
        <w:rPr>
          <w:rFonts w:ascii="Times New Roman" w:hAnsi="Times New Roman"/>
          <w:b/>
          <w:sz w:val="28"/>
          <w:szCs w:val="28"/>
          <w:lang w:eastAsia="ru-RU"/>
        </w:rPr>
        <w:t>2337</w:t>
      </w:r>
      <w:r w:rsidRPr="00867558">
        <w:rPr>
          <w:rFonts w:ascii="Times New Roman" w:hAnsi="Times New Roman"/>
          <w:sz w:val="28"/>
          <w:szCs w:val="28"/>
          <w:lang w:eastAsia="ru-RU"/>
        </w:rPr>
        <w:t xml:space="preserve"> справ та матеріалів.</w:t>
      </w:r>
    </w:p>
    <w:p w:rsidR="00AC4F6F" w:rsidRPr="00C24FCD" w:rsidRDefault="00AC4F6F" w:rsidP="00AC4F6F">
      <w:pPr>
        <w:ind w:left="-284"/>
        <w:rPr>
          <w:rFonts w:ascii="Times New Roman" w:hAnsi="Times New Roman"/>
          <w:i/>
          <w:sz w:val="28"/>
          <w:szCs w:val="28"/>
        </w:rPr>
      </w:pPr>
      <w:r w:rsidRPr="0086755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67558">
        <w:rPr>
          <w:rFonts w:ascii="Times New Roman" w:hAnsi="Times New Roman"/>
          <w:sz w:val="28"/>
          <w:szCs w:val="28"/>
        </w:rPr>
        <w:t xml:space="preserve">В таблиці </w:t>
      </w:r>
      <w:r w:rsidRPr="00867558">
        <w:rPr>
          <w:rFonts w:ascii="Times New Roman" w:hAnsi="Times New Roman"/>
          <w:color w:val="FF0000"/>
          <w:sz w:val="28"/>
          <w:szCs w:val="28"/>
        </w:rPr>
        <w:t>№ 3</w:t>
      </w:r>
      <w:r w:rsidRPr="00867558">
        <w:rPr>
          <w:rFonts w:ascii="Times New Roman" w:hAnsi="Times New Roman"/>
          <w:sz w:val="28"/>
          <w:szCs w:val="28"/>
        </w:rPr>
        <w:t xml:space="preserve"> представлено дані про кількість</w:t>
      </w:r>
      <w:r w:rsidRPr="00867558">
        <w:rPr>
          <w:rFonts w:ascii="Times New Roman" w:hAnsi="Times New Roman"/>
          <w:sz w:val="28"/>
          <w:szCs w:val="28"/>
          <w:lang w:eastAsia="ru-RU"/>
        </w:rPr>
        <w:t xml:space="preserve"> справ та матеріалів, які перебували на розгляді в суді, кількість розглянутих справ за категоріями та результати розгляду справ</w:t>
      </w:r>
      <w:r w:rsidRPr="00867558">
        <w:rPr>
          <w:rFonts w:ascii="Times New Roman" w:hAnsi="Times New Roman"/>
          <w:sz w:val="28"/>
          <w:szCs w:val="28"/>
        </w:rPr>
        <w:t xml:space="preserve"> за 2018 рік у порівнянні з 2017 роком</w:t>
      </w:r>
      <w:r w:rsidR="00C24FCD">
        <w:rPr>
          <w:rFonts w:ascii="Times New Roman" w:hAnsi="Times New Roman"/>
          <w:sz w:val="28"/>
          <w:szCs w:val="28"/>
        </w:rPr>
        <w:t xml:space="preserve"> </w:t>
      </w:r>
      <w:r w:rsidR="00C24FCD" w:rsidRPr="00C24FCD">
        <w:rPr>
          <w:rFonts w:ascii="Times New Roman" w:hAnsi="Times New Roman"/>
          <w:i/>
          <w:sz w:val="28"/>
          <w:szCs w:val="28"/>
        </w:rPr>
        <w:t>(додаток 1 до огляду)</w:t>
      </w:r>
      <w:r w:rsidRPr="00C24FCD">
        <w:rPr>
          <w:rFonts w:ascii="Times New Roman" w:hAnsi="Times New Roman"/>
          <w:i/>
          <w:sz w:val="28"/>
          <w:szCs w:val="28"/>
        </w:rPr>
        <w:t>.</w:t>
      </w:r>
    </w:p>
    <w:p w:rsidR="00EF20BA" w:rsidRPr="002C5438" w:rsidRDefault="002C5438" w:rsidP="00C67B11">
      <w:pPr>
        <w:ind w:left="-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</w:t>
      </w:r>
      <w:r w:rsidRPr="002C5438">
        <w:rPr>
          <w:rFonts w:ascii="Times New Roman" w:hAnsi="Times New Roman"/>
          <w:sz w:val="24"/>
          <w:szCs w:val="24"/>
          <w:lang w:eastAsia="ru-RU"/>
        </w:rPr>
        <w:t>Таблиця №4</w:t>
      </w:r>
    </w:p>
    <w:tbl>
      <w:tblPr>
        <w:tblStyle w:val="a8"/>
        <w:tblW w:w="9889" w:type="dxa"/>
        <w:tblLayout w:type="fixed"/>
        <w:tblLook w:val="04A0"/>
      </w:tblPr>
      <w:tblGrid>
        <w:gridCol w:w="969"/>
        <w:gridCol w:w="699"/>
        <w:gridCol w:w="850"/>
        <w:gridCol w:w="552"/>
        <w:gridCol w:w="867"/>
        <w:gridCol w:w="640"/>
        <w:gridCol w:w="642"/>
        <w:gridCol w:w="692"/>
        <w:gridCol w:w="709"/>
        <w:gridCol w:w="567"/>
        <w:gridCol w:w="714"/>
        <w:gridCol w:w="851"/>
        <w:gridCol w:w="1137"/>
      </w:tblGrid>
      <w:tr w:rsidR="00AB61A0" w:rsidTr="00AB61A0">
        <w:tc>
          <w:tcPr>
            <w:tcW w:w="969" w:type="dxa"/>
          </w:tcPr>
          <w:p w:rsidR="00C67B11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Статті КК</w:t>
            </w:r>
          </w:p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</w:t>
            </w:r>
            <w:r w:rsidR="00C67B1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країни </w:t>
            </w: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49" w:type="dxa"/>
            <w:gridSpan w:val="2"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 проваджень,що перебували на розгляді,од</w:t>
            </w:r>
          </w:p>
        </w:tc>
        <w:tc>
          <w:tcPr>
            <w:tcW w:w="6234" w:type="dxa"/>
            <w:gridSpan w:val="9"/>
            <w:tcBorders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 розглянутих проваджень,од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AB61A0" w:rsidRPr="00AB61A0" w:rsidRDefault="00AB61A0" w:rsidP="00531A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Залишок станом на 31.12.2018 року</w:t>
            </w:r>
          </w:p>
        </w:tc>
      </w:tr>
      <w:tr w:rsidR="00AB61A0" w:rsidTr="00512521">
        <w:trPr>
          <w:cantSplit/>
          <w:trHeight w:val="1134"/>
        </w:trPr>
        <w:tc>
          <w:tcPr>
            <w:tcW w:w="969" w:type="dxa"/>
            <w:vMerge w:val="restart"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9" w:type="dxa"/>
            <w:vMerge w:val="restart"/>
            <w:tcBorders>
              <w:right w:val="single" w:sz="4" w:space="0" w:color="auto"/>
            </w:tcBorders>
            <w:textDirection w:val="btLr"/>
          </w:tcPr>
          <w:p w:rsidR="00AB61A0" w:rsidRPr="00AB61A0" w:rsidRDefault="00AB61A0" w:rsidP="00AB61A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61A0" w:rsidRPr="00AB61A0" w:rsidRDefault="00AB61A0" w:rsidP="00AB61A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тому числі надійшло у звітному періоді</w:t>
            </w:r>
          </w:p>
        </w:tc>
        <w:tc>
          <w:tcPr>
            <w:tcW w:w="552" w:type="dxa"/>
            <w:vMerge w:val="restart"/>
            <w:tcBorders>
              <w:left w:val="single" w:sz="4" w:space="0" w:color="auto"/>
            </w:tcBorders>
            <w:textDirection w:val="btLr"/>
          </w:tcPr>
          <w:p w:rsidR="00AB61A0" w:rsidRPr="00AB61A0" w:rsidRDefault="00AB61A0" w:rsidP="00AB61A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Усього 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</w:tcBorders>
          </w:tcPr>
          <w:p w:rsidR="00AB61A0" w:rsidRPr="00AB61A0" w:rsidRDefault="00512521" w:rsidP="00512521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 постановл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енням </w:t>
            </w: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вироку</w:t>
            </w:r>
          </w:p>
        </w:tc>
        <w:tc>
          <w:tcPr>
            <w:tcW w:w="692" w:type="dxa"/>
            <w:vMerge w:val="restart"/>
            <w:textDirection w:val="btLr"/>
          </w:tcPr>
          <w:p w:rsidR="00AB61A0" w:rsidRPr="00AB61A0" w:rsidRDefault="00AB61A0" w:rsidP="00EF20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Повернуто прокурору</w:t>
            </w:r>
          </w:p>
        </w:tc>
        <w:tc>
          <w:tcPr>
            <w:tcW w:w="709" w:type="dxa"/>
            <w:vMerge w:val="restart"/>
            <w:textDirection w:val="btLr"/>
          </w:tcPr>
          <w:p w:rsidR="00AB61A0" w:rsidRPr="00AB61A0" w:rsidRDefault="00AB61A0" w:rsidP="00EF20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Закриттям провадження</w:t>
            </w:r>
          </w:p>
        </w:tc>
        <w:tc>
          <w:tcPr>
            <w:tcW w:w="567" w:type="dxa"/>
            <w:vMerge w:val="restart"/>
            <w:textDirection w:val="btLr"/>
          </w:tcPr>
          <w:p w:rsidR="00AB61A0" w:rsidRPr="00AB61A0" w:rsidRDefault="00AB61A0" w:rsidP="00EF20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Направлення для визначення підспід спід</w:t>
            </w:r>
          </w:p>
        </w:tc>
        <w:tc>
          <w:tcPr>
            <w:tcW w:w="714" w:type="dxa"/>
            <w:vMerge w:val="restart"/>
            <w:textDirection w:val="btLr"/>
          </w:tcPr>
          <w:p w:rsidR="00AB61A0" w:rsidRPr="00AB61A0" w:rsidRDefault="00AB61A0" w:rsidP="00EF20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Застосуванням примусових заходів медичного характеру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AB61A0" w:rsidRPr="00AB61A0" w:rsidRDefault="00AB61A0" w:rsidP="00EF20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Застосуванням примусових заходів виховного характеру</w:t>
            </w: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textDirection w:val="btLr"/>
          </w:tcPr>
          <w:p w:rsidR="00AB61A0" w:rsidRPr="00AB61A0" w:rsidRDefault="00AB61A0" w:rsidP="00EF20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AB61A0" w:rsidTr="00AB61A0">
        <w:trPr>
          <w:cantSplit/>
          <w:trHeight w:val="663"/>
        </w:trPr>
        <w:tc>
          <w:tcPr>
            <w:tcW w:w="969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9" w:type="dxa"/>
            <w:vMerge/>
            <w:tcBorders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61A0" w:rsidRPr="00AB61A0" w:rsidRDefault="00512521" w:rsidP="00EF20BA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A0" w:rsidRPr="00AB61A0" w:rsidRDefault="00AB61A0" w:rsidP="00EF2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Із затвердженням угоди про </w:t>
            </w:r>
          </w:p>
        </w:tc>
        <w:tc>
          <w:tcPr>
            <w:tcW w:w="692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AB61A0" w:rsidTr="00AB61A0">
        <w:trPr>
          <w:cantSplit/>
          <w:trHeight w:val="1134"/>
        </w:trPr>
        <w:tc>
          <w:tcPr>
            <w:tcW w:w="969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vMerge/>
            <w:tcBorders>
              <w:right w:val="single" w:sz="4" w:space="0" w:color="auto"/>
            </w:tcBorders>
            <w:textDirection w:val="btLr"/>
          </w:tcPr>
          <w:p w:rsidR="00AB61A0" w:rsidRPr="00AB61A0" w:rsidRDefault="00AB61A0" w:rsidP="00EF20BA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61A0" w:rsidRPr="00AB61A0" w:rsidRDefault="00AB61A0" w:rsidP="00EF20BA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Примирення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61A0" w:rsidRPr="00AB61A0" w:rsidRDefault="00AB61A0" w:rsidP="00EF20BA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B61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Визнання винуватості </w:t>
            </w:r>
          </w:p>
        </w:tc>
        <w:tc>
          <w:tcPr>
            <w:tcW w:w="692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vMerge/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AB61A0" w:rsidTr="00AB61A0">
        <w:tc>
          <w:tcPr>
            <w:tcW w:w="969" w:type="dxa"/>
          </w:tcPr>
          <w:p w:rsid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115-145(93-105,107-109,111113,226)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AB61A0" w:rsidRDefault="00512521" w:rsidP="00AB6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AB61A0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</w:tcPr>
          <w:p w:rsidR="00AB61A0" w:rsidRPr="00AB61A0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512521" w:rsidP="005125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152-156(117-121)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1252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157-184(66,114-116,127-133,136-137,139,209)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185-198(81-84,86-86-2,87-91,140-144,213)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4941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199-235(70,79,80-1,80-3-80-4,147-149,153-153-3)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236-254(89ч.2,3,157-158,160-163-1,207,227-1,228-228-1)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255-270-1(69,187-6,206-2,220-1-225,228-2-228-5,228-7)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83556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276-292(77-78-1,194,203-204,215-215-5,217-217-4)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293-304(71,1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87-3,206-206-1,207-208,210-212)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305-327(70-1,208-2,227,227-2,229-229-7,229-11-229-17)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328-337(67-68-1,72-73,75-76,192,228-6)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338-360(123-1ч.5,187-5,188-188-1,189-2-189-5)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552436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364-370(165-168,170-172)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371-400(69-1,173-176-2,176-4,177-183-3,184,186,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402-435(232-236,238,240-241,243-263)1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AB61A0" w:rsidTr="00AB61A0">
        <w:tc>
          <w:tcPr>
            <w:tcW w:w="969" w:type="dxa"/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407-409(240,241,243)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51252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AB61A0" w:rsidTr="00AB61A0">
        <w:tc>
          <w:tcPr>
            <w:tcW w:w="969" w:type="dxa"/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AB61A0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B61A0" w:rsidRPr="00C67B11" w:rsidRDefault="00C67B11" w:rsidP="001667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C67B11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82</w:t>
            </w:r>
          </w:p>
        </w:tc>
      </w:tr>
      <w:tr w:rsidR="00FB1B80" w:rsidTr="00AB61A0">
        <w:tc>
          <w:tcPr>
            <w:tcW w:w="969" w:type="dxa"/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B1B8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щодо неповнолітніх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FB1B80" w:rsidTr="00AB61A0">
        <w:tc>
          <w:tcPr>
            <w:tcW w:w="969" w:type="dxa"/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Провадження щодо жінок 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</w:tr>
      <w:tr w:rsidR="00FB1B80" w:rsidTr="00AB61A0">
        <w:tc>
          <w:tcPr>
            <w:tcW w:w="969" w:type="dxa"/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про злочини невелик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ої тяжкості 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</w:t>
            </w:r>
          </w:p>
        </w:tc>
      </w:tr>
      <w:tr w:rsidR="00FB1B80" w:rsidTr="00AB61A0">
        <w:tc>
          <w:tcPr>
            <w:tcW w:w="969" w:type="dxa"/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 xml:space="preserve">Провадження щодо злочинів середньої тяжкості 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1B80" w:rsidRP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</w:t>
            </w:r>
          </w:p>
        </w:tc>
      </w:tr>
      <w:tr w:rsidR="00FB1B80" w:rsidTr="00AB61A0">
        <w:tc>
          <w:tcPr>
            <w:tcW w:w="969" w:type="dxa"/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про тяжкі злочини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1B80" w:rsidRDefault="00FB1B80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34</w:t>
            </w:r>
          </w:p>
        </w:tc>
      </w:tr>
      <w:tr w:rsidR="00FB1B80" w:rsidTr="00AB61A0">
        <w:tc>
          <w:tcPr>
            <w:tcW w:w="969" w:type="dxa"/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Провадження про злочини,вчинені організованою групою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1B80" w:rsidRP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1B80" w:rsidRDefault="00567EF3" w:rsidP="001667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</w:tbl>
    <w:p w:rsidR="00336B38" w:rsidRPr="00383340" w:rsidRDefault="00336B38" w:rsidP="001667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526F6" w:rsidRPr="002C5438" w:rsidRDefault="008A7F16" w:rsidP="002C5438">
      <w:pPr>
        <w:ind w:left="-142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</w:t>
      </w:r>
      <w:r w:rsidR="00336B38" w:rsidRPr="002C5438">
        <w:rPr>
          <w:rFonts w:ascii="Times New Roman" w:eastAsia="Times New Roman" w:hAnsi="Times New Roman"/>
          <w:sz w:val="28"/>
          <w:szCs w:val="28"/>
          <w:lang w:eastAsia="uk-UA"/>
        </w:rPr>
        <w:t>У порівнянні з минул</w:t>
      </w:r>
      <w:r w:rsidR="0022160F" w:rsidRPr="002C5438">
        <w:rPr>
          <w:rFonts w:ascii="Times New Roman" w:eastAsia="Times New Roman" w:hAnsi="Times New Roman"/>
          <w:sz w:val="28"/>
          <w:szCs w:val="28"/>
          <w:lang w:eastAsia="uk-UA"/>
        </w:rPr>
        <w:t>им</w:t>
      </w:r>
      <w:r w:rsidR="008B0DE7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</w:t>
      </w:r>
      <w:r w:rsidR="0022160F" w:rsidRPr="002C5438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336B38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67B11" w:rsidRPr="002C5438">
        <w:rPr>
          <w:rFonts w:ascii="Times New Roman" w:eastAsia="Times New Roman" w:hAnsi="Times New Roman"/>
          <w:sz w:val="28"/>
          <w:szCs w:val="28"/>
          <w:lang w:eastAsia="uk-UA"/>
        </w:rPr>
        <w:t>кількість справ кримінального провадження</w:t>
      </w:r>
      <w:r w:rsidR="00336B38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F33775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що надійшли до </w:t>
      </w:r>
      <w:r w:rsidR="00C67B11" w:rsidRPr="002C5438">
        <w:rPr>
          <w:rFonts w:ascii="Times New Roman" w:eastAsia="Times New Roman" w:hAnsi="Times New Roman"/>
          <w:sz w:val="28"/>
          <w:szCs w:val="28"/>
          <w:lang w:eastAsia="uk-UA"/>
        </w:rPr>
        <w:t>Вовчанського районного суду Харківської області</w:t>
      </w:r>
      <w:r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у 2017 році</w:t>
      </w:r>
      <w:r w:rsidR="00C67B11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становить</w:t>
      </w:r>
      <w:r w:rsidRPr="002C5438">
        <w:rPr>
          <w:rFonts w:ascii="Times New Roman" w:eastAsia="Times New Roman" w:hAnsi="Times New Roman"/>
          <w:b/>
          <w:sz w:val="28"/>
          <w:szCs w:val="28"/>
          <w:lang w:eastAsia="uk-UA"/>
        </w:rPr>
        <w:t>183</w:t>
      </w:r>
      <w:r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залишок </w:t>
      </w:r>
      <w:r w:rsidRPr="002C5438">
        <w:rPr>
          <w:rFonts w:ascii="Times New Roman" w:hAnsi="Times New Roman"/>
          <w:sz w:val="28"/>
          <w:szCs w:val="28"/>
        </w:rPr>
        <w:t xml:space="preserve">на початок звітного періоду з минулого року складав </w:t>
      </w:r>
      <w:r w:rsidRPr="002C5438">
        <w:rPr>
          <w:rFonts w:ascii="Times New Roman" w:hAnsi="Times New Roman"/>
          <w:b/>
          <w:sz w:val="28"/>
          <w:szCs w:val="28"/>
        </w:rPr>
        <w:t xml:space="preserve">42 </w:t>
      </w:r>
      <w:r w:rsidRPr="002C5438">
        <w:rPr>
          <w:rFonts w:ascii="Times New Roman" w:hAnsi="Times New Roman"/>
          <w:sz w:val="28"/>
          <w:szCs w:val="28"/>
        </w:rPr>
        <w:t>справи,  що станови</w:t>
      </w:r>
      <w:r w:rsidR="006526F6" w:rsidRPr="002C5438">
        <w:rPr>
          <w:rFonts w:ascii="Times New Roman" w:hAnsi="Times New Roman"/>
          <w:sz w:val="28"/>
          <w:szCs w:val="28"/>
        </w:rPr>
        <w:t>ло</w:t>
      </w:r>
      <w:r w:rsidRPr="002C5438">
        <w:rPr>
          <w:rFonts w:ascii="Times New Roman" w:hAnsi="Times New Roman"/>
          <w:b/>
          <w:sz w:val="28"/>
          <w:szCs w:val="28"/>
        </w:rPr>
        <w:t xml:space="preserve"> 225</w:t>
      </w:r>
      <w:r w:rsidRPr="002C5438">
        <w:rPr>
          <w:rFonts w:ascii="Times New Roman" w:hAnsi="Times New Roman"/>
          <w:sz w:val="28"/>
          <w:szCs w:val="28"/>
        </w:rPr>
        <w:t xml:space="preserve"> справ кримінального провадження, проти </w:t>
      </w:r>
      <w:r w:rsidRPr="002C5438">
        <w:rPr>
          <w:rFonts w:ascii="Times New Roman" w:hAnsi="Times New Roman"/>
          <w:b/>
          <w:sz w:val="28"/>
          <w:szCs w:val="28"/>
        </w:rPr>
        <w:t>320</w:t>
      </w:r>
      <w:r w:rsidRPr="002C5438">
        <w:rPr>
          <w:rFonts w:ascii="Times New Roman" w:hAnsi="Times New Roman"/>
          <w:sz w:val="28"/>
          <w:szCs w:val="28"/>
        </w:rPr>
        <w:t xml:space="preserve"> за аналогічний період 2018 року, </w:t>
      </w:r>
      <w:r w:rsidRPr="002C5438">
        <w:rPr>
          <w:rFonts w:ascii="Times New Roman" w:hAnsi="Times New Roman"/>
          <w:sz w:val="28"/>
          <w:szCs w:val="28"/>
          <w:u w:val="single"/>
        </w:rPr>
        <w:t xml:space="preserve">що свідчить про збільшення надходження до суду справ на </w:t>
      </w:r>
      <w:r w:rsidRPr="002C5438">
        <w:rPr>
          <w:rFonts w:ascii="Times New Roman" w:hAnsi="Times New Roman"/>
          <w:b/>
          <w:sz w:val="28"/>
          <w:szCs w:val="28"/>
          <w:u w:val="single"/>
        </w:rPr>
        <w:t>95</w:t>
      </w:r>
      <w:r w:rsidRPr="002C5438">
        <w:rPr>
          <w:rFonts w:ascii="Times New Roman" w:hAnsi="Times New Roman"/>
          <w:sz w:val="28"/>
          <w:szCs w:val="28"/>
          <w:u w:val="single"/>
        </w:rPr>
        <w:t xml:space="preserve"> одиниць</w:t>
      </w:r>
      <w:r w:rsidR="006526F6" w:rsidRPr="002C5438">
        <w:rPr>
          <w:rFonts w:ascii="Times New Roman" w:hAnsi="Times New Roman"/>
          <w:sz w:val="28"/>
          <w:szCs w:val="28"/>
          <w:u w:val="single"/>
        </w:rPr>
        <w:t xml:space="preserve"> у 2018 році</w:t>
      </w:r>
      <w:r w:rsidRPr="002C5438">
        <w:rPr>
          <w:rFonts w:ascii="Times New Roman" w:hAnsi="Times New Roman"/>
          <w:sz w:val="28"/>
          <w:szCs w:val="28"/>
          <w:u w:val="single"/>
        </w:rPr>
        <w:t>.</w:t>
      </w:r>
      <w:r w:rsidRPr="002C5438">
        <w:rPr>
          <w:rFonts w:ascii="Times New Roman" w:hAnsi="Times New Roman"/>
          <w:sz w:val="28"/>
          <w:szCs w:val="28"/>
        </w:rPr>
        <w:t xml:space="preserve"> Це зумовлено збільшенням надходження справ </w:t>
      </w:r>
      <w:r w:rsidR="006526F6" w:rsidRPr="002C5438">
        <w:rPr>
          <w:rFonts w:ascii="Times New Roman" w:hAnsi="Times New Roman"/>
          <w:sz w:val="28"/>
          <w:szCs w:val="28"/>
        </w:rPr>
        <w:t xml:space="preserve">щодо злочинів проти життя та здоров’я особи (64 справи у 2018 році проти 74 справ у 2017 році); злочини проти власності (144 справи у 2018 році проти 110 справ у 2017 році); злочини проти довкілля (11 справ у 2018 році проти 3 справ у 2017 році); злочини у сфері наркотичних засобів  (28 справ у 2018 році проти 3 справ у 2017 році); та злочини проти громадської безпеки (8 справ у 2018 році проти 4 справ у 2017 році).    </w:t>
      </w:r>
    </w:p>
    <w:p w:rsidR="00A111FC" w:rsidRPr="002C5438" w:rsidRDefault="00A111FC" w:rsidP="00A111FC">
      <w:pPr>
        <w:ind w:left="-142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C5438">
        <w:rPr>
          <w:rFonts w:ascii="Times New Roman" w:hAnsi="Times New Roman"/>
          <w:sz w:val="28"/>
          <w:szCs w:val="28"/>
        </w:rPr>
        <w:t xml:space="preserve">         У 2018 році на розгляді  слідчих суддів Вовчанського районного суду Харківської області  перебували </w:t>
      </w:r>
      <w:r w:rsidRPr="002C5438">
        <w:rPr>
          <w:rFonts w:ascii="Times New Roman" w:hAnsi="Times New Roman"/>
          <w:sz w:val="28"/>
          <w:szCs w:val="28"/>
          <w:u w:val="single"/>
        </w:rPr>
        <w:t>справи за клопотанням слідчого чи прокурора та інших осіб</w:t>
      </w:r>
      <w:r w:rsidRPr="002C5438">
        <w:rPr>
          <w:rFonts w:ascii="Times New Roman" w:hAnsi="Times New Roman"/>
          <w:sz w:val="28"/>
          <w:szCs w:val="28"/>
        </w:rPr>
        <w:t xml:space="preserve"> -853 справ, з них розглянуто 853 справи, з задоволенням клопотання по 827 справі, та 7 справ повернуто, по 11 відмовлено; 39 справи </w:t>
      </w:r>
      <w:r w:rsidRPr="002C5438">
        <w:rPr>
          <w:rFonts w:ascii="Times New Roman" w:hAnsi="Times New Roman"/>
          <w:sz w:val="28"/>
          <w:szCs w:val="28"/>
          <w:u w:val="single"/>
        </w:rPr>
        <w:t>за скаргами на рішення, дії чи бездіяльність слідчого, прокурора та інших посадових осіб під час досудового розслідування</w:t>
      </w:r>
      <w:r w:rsidRPr="002C5438">
        <w:rPr>
          <w:rFonts w:ascii="Times New Roman" w:hAnsi="Times New Roman"/>
          <w:sz w:val="28"/>
          <w:szCs w:val="28"/>
        </w:rPr>
        <w:t xml:space="preserve">, з яких розглянуто 14 з задоволенням скарги, та 2 скарги було повернено, по 3 скаргам відмовлено;  15 справ </w:t>
      </w:r>
      <w:r w:rsidRPr="002C5438">
        <w:rPr>
          <w:rFonts w:ascii="Times New Roman" w:hAnsi="Times New Roman"/>
          <w:sz w:val="28"/>
          <w:szCs w:val="28"/>
          <w:u w:val="single"/>
        </w:rPr>
        <w:t>за заявами про відвід</w:t>
      </w:r>
      <w:r w:rsidRPr="002C5438">
        <w:rPr>
          <w:rFonts w:ascii="Times New Roman" w:hAnsi="Times New Roman"/>
          <w:sz w:val="28"/>
          <w:szCs w:val="28"/>
        </w:rPr>
        <w:t xml:space="preserve">, з них  розглянуто 10 заяв з задоволенням по 4 заявам відмовлено. </w:t>
      </w:r>
    </w:p>
    <w:p w:rsidR="00A111FC" w:rsidRPr="002C5438" w:rsidRDefault="00A111FC" w:rsidP="00A111FC">
      <w:pPr>
        <w:ind w:left="-142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C5438">
        <w:rPr>
          <w:rFonts w:ascii="Times New Roman" w:hAnsi="Times New Roman"/>
          <w:sz w:val="28"/>
          <w:szCs w:val="28"/>
        </w:rPr>
        <w:t xml:space="preserve">         У 2017 році на розгляді  слідчих суддів Вовчанського районного суду Харківської області  перебували </w:t>
      </w:r>
      <w:r w:rsidRPr="002C5438">
        <w:rPr>
          <w:rFonts w:ascii="Times New Roman" w:hAnsi="Times New Roman"/>
          <w:sz w:val="28"/>
          <w:szCs w:val="28"/>
          <w:u w:val="single"/>
        </w:rPr>
        <w:t>справи за клопотанням слідчого чи прокурора та інших осіб</w:t>
      </w:r>
      <w:r w:rsidRPr="002C5438">
        <w:rPr>
          <w:rFonts w:ascii="Times New Roman" w:hAnsi="Times New Roman"/>
          <w:sz w:val="28"/>
          <w:szCs w:val="28"/>
        </w:rPr>
        <w:t xml:space="preserve"> -203 справи, з них розглянуто 203 справ, з задоволенням клопотання 185 справи, та 7 справ повернуто; 52 справи </w:t>
      </w:r>
      <w:r w:rsidRPr="002C5438">
        <w:rPr>
          <w:rFonts w:ascii="Times New Roman" w:hAnsi="Times New Roman"/>
          <w:sz w:val="28"/>
          <w:szCs w:val="28"/>
          <w:u w:val="single"/>
        </w:rPr>
        <w:t xml:space="preserve">за скаргами на рішення, дії чи бездіяльність слідчого, прокурора та інших посадових осіб під час досудового </w:t>
      </w:r>
      <w:r w:rsidRPr="002C5438">
        <w:rPr>
          <w:rFonts w:ascii="Times New Roman" w:hAnsi="Times New Roman"/>
          <w:sz w:val="28"/>
          <w:szCs w:val="28"/>
          <w:u w:val="single"/>
        </w:rPr>
        <w:lastRenderedPageBreak/>
        <w:t>розслідування</w:t>
      </w:r>
      <w:r w:rsidRPr="002C5438">
        <w:rPr>
          <w:rFonts w:ascii="Times New Roman" w:hAnsi="Times New Roman"/>
          <w:sz w:val="28"/>
          <w:szCs w:val="28"/>
        </w:rPr>
        <w:t xml:space="preserve">, з яких розглянуто 12 з задоволенням скарги, та 3 скарги було повернено;  16 справ </w:t>
      </w:r>
      <w:r w:rsidRPr="002C5438">
        <w:rPr>
          <w:rFonts w:ascii="Times New Roman" w:hAnsi="Times New Roman"/>
          <w:sz w:val="28"/>
          <w:szCs w:val="28"/>
          <w:u w:val="single"/>
        </w:rPr>
        <w:t>за заявами про відвід</w:t>
      </w:r>
      <w:r w:rsidRPr="002C5438">
        <w:rPr>
          <w:rFonts w:ascii="Times New Roman" w:hAnsi="Times New Roman"/>
          <w:sz w:val="28"/>
          <w:szCs w:val="28"/>
        </w:rPr>
        <w:t xml:space="preserve">, з них  розглянуто 9 заяв з задоволенням. </w:t>
      </w:r>
    </w:p>
    <w:p w:rsidR="00A111FC" w:rsidRPr="002C5438" w:rsidRDefault="002C5438" w:rsidP="005A21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 w:rsidR="00A111FC" w:rsidRPr="002C5438">
        <w:rPr>
          <w:rFonts w:ascii="Times New Roman" w:eastAsia="Times New Roman" w:hAnsi="Times New Roman"/>
          <w:sz w:val="28"/>
          <w:szCs w:val="28"/>
          <w:lang w:eastAsia="uk-UA"/>
        </w:rPr>
        <w:t>Наведені показники вказують на те, що спостерігається тенденція до збільшення надходження клопотань слідчого, прокурора та інших осіб у 2018 році, а саме</w:t>
      </w:r>
      <w:r w:rsidR="005A2116" w:rsidRPr="002C5438">
        <w:rPr>
          <w:rFonts w:ascii="Times New Roman" w:eastAsia="Times New Roman" w:hAnsi="Times New Roman"/>
          <w:sz w:val="28"/>
          <w:szCs w:val="28"/>
          <w:lang w:eastAsia="uk-UA"/>
        </w:rPr>
        <w:t>: к</w:t>
      </w:r>
      <w:r w:rsidR="00A111FC" w:rsidRPr="002C5438">
        <w:rPr>
          <w:rFonts w:ascii="Times New Roman" w:eastAsia="Times New Roman" w:hAnsi="Times New Roman"/>
          <w:sz w:val="28"/>
          <w:szCs w:val="28"/>
          <w:lang w:eastAsia="uk-UA"/>
        </w:rPr>
        <w:t>лопотання про прове</w:t>
      </w:r>
      <w:r w:rsidR="00567EF3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дення експерти </w:t>
      </w:r>
      <w:r w:rsidR="005A2116" w:rsidRPr="002C5438">
        <w:rPr>
          <w:rFonts w:ascii="Times New Roman" w:eastAsia="Times New Roman" w:hAnsi="Times New Roman"/>
          <w:sz w:val="28"/>
          <w:szCs w:val="28"/>
          <w:lang w:eastAsia="uk-UA"/>
        </w:rPr>
        <w:t>576 справ; дозвіл на затримання з метою приводу 26; тимчасовий доступ до речей і документів 45, тощо.</w:t>
      </w:r>
    </w:p>
    <w:p w:rsidR="005A2116" w:rsidRDefault="005A2116" w:rsidP="005A21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5A2116" w:rsidRDefault="005A2116" w:rsidP="005A21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67EF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Розгляд клопотань (подань</w:t>
      </w:r>
      <w:r w:rsidR="00567EF3" w:rsidRPr="00567EF3">
        <w:rPr>
          <w:rFonts w:ascii="Times New Roman" w:eastAsia="Times New Roman" w:hAnsi="Times New Roman"/>
          <w:b/>
          <w:sz w:val="28"/>
          <w:szCs w:val="28"/>
          <w:lang w:eastAsia="uk-UA"/>
        </w:rPr>
        <w:t>)</w:t>
      </w:r>
      <w:r w:rsidRPr="00567EF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 порядку виконання судових рішень</w:t>
      </w:r>
      <w:r w:rsidR="00567EF3" w:rsidRPr="00567EF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по кримінальним провадженням</w:t>
      </w:r>
    </w:p>
    <w:p w:rsidR="002C5438" w:rsidRDefault="002C5438" w:rsidP="00A111FC">
      <w:pPr>
        <w:shd w:val="clear" w:color="auto" w:fill="FFFFFF"/>
        <w:spacing w:line="240" w:lineRule="atLeast"/>
        <w:rPr>
          <w:szCs w:val="24"/>
          <w:lang w:eastAsia="ru-RU"/>
        </w:rPr>
      </w:pPr>
    </w:p>
    <w:p w:rsidR="002C5438" w:rsidRPr="00271819" w:rsidRDefault="002C5438" w:rsidP="00A111FC">
      <w:pPr>
        <w:shd w:val="clear" w:color="auto" w:fill="FFFFFF"/>
        <w:spacing w:line="240" w:lineRule="atLeast"/>
        <w:rPr>
          <w:rFonts w:ascii="Times New Roman" w:hAnsi="Times New Roman"/>
          <w:szCs w:val="24"/>
          <w:lang w:eastAsia="ru-RU"/>
        </w:rPr>
      </w:pPr>
      <w:r w:rsidRPr="00271819">
        <w:rPr>
          <w:rFonts w:ascii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Таблиця №5</w:t>
      </w:r>
    </w:p>
    <w:tbl>
      <w:tblPr>
        <w:tblStyle w:val="a8"/>
        <w:tblW w:w="0" w:type="auto"/>
        <w:tblInd w:w="-142" w:type="dxa"/>
        <w:tblLayout w:type="fixed"/>
        <w:tblLook w:val="04A0"/>
      </w:tblPr>
      <w:tblGrid>
        <w:gridCol w:w="20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82"/>
      </w:tblGrid>
      <w:tr w:rsidR="00A86B3A" w:rsidRPr="00271819" w:rsidTr="00F771E4">
        <w:trPr>
          <w:trHeight w:val="828"/>
        </w:trPr>
        <w:tc>
          <w:tcPr>
            <w:tcW w:w="2093" w:type="dxa"/>
            <w:vMerge w:val="restart"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Клопотання (подання)</w:t>
            </w:r>
          </w:p>
        </w:tc>
        <w:tc>
          <w:tcPr>
            <w:tcW w:w="1418" w:type="dxa"/>
            <w:gridSpan w:val="2"/>
            <w:vMerge w:val="restart"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 xml:space="preserve">Кількість клопотань (подань),що перебували на розгляді 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Кількість розглянутих клопотань</w:t>
            </w:r>
          </w:p>
        </w:tc>
        <w:tc>
          <w:tcPr>
            <w:tcW w:w="1418" w:type="dxa"/>
            <w:gridSpan w:val="2"/>
            <w:vMerge w:val="restart"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Кількість нерозглянутих на кінець звітного періоду</w:t>
            </w:r>
          </w:p>
        </w:tc>
        <w:tc>
          <w:tcPr>
            <w:tcW w:w="682" w:type="dxa"/>
            <w:vMerge w:val="restart"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Динаміка надходження клопотань(подань) +/-</w:t>
            </w:r>
          </w:p>
        </w:tc>
      </w:tr>
      <w:tr w:rsidR="00A86B3A" w:rsidRPr="00271819" w:rsidTr="00F771E4">
        <w:trPr>
          <w:trHeight w:val="408"/>
        </w:trPr>
        <w:tc>
          <w:tcPr>
            <w:tcW w:w="2093" w:type="dxa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усього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З них</w:t>
            </w:r>
          </w:p>
        </w:tc>
        <w:tc>
          <w:tcPr>
            <w:tcW w:w="1418" w:type="dxa"/>
            <w:gridSpan w:val="2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dxa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</w:tr>
      <w:tr w:rsidR="00A86B3A" w:rsidRPr="00271819" w:rsidTr="00F771E4">
        <w:trPr>
          <w:trHeight w:val="505"/>
        </w:trPr>
        <w:tc>
          <w:tcPr>
            <w:tcW w:w="2093" w:type="dxa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відмовлено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 xml:space="preserve">Задоволено </w:t>
            </w:r>
          </w:p>
        </w:tc>
        <w:tc>
          <w:tcPr>
            <w:tcW w:w="1418" w:type="dxa"/>
            <w:gridSpan w:val="2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dxa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</w:tr>
      <w:tr w:rsidR="00A86B3A" w:rsidRPr="00271819" w:rsidTr="00F771E4">
        <w:tc>
          <w:tcPr>
            <w:tcW w:w="2093" w:type="dxa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  <w:r w:rsidRPr="00271819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682" w:type="dxa"/>
            <w:vMerge/>
          </w:tcPr>
          <w:p w:rsidR="00A86B3A" w:rsidRPr="00271819" w:rsidRDefault="00A86B3A" w:rsidP="00A111FC">
            <w:pPr>
              <w:rPr>
                <w:rFonts w:ascii="Times New Roman" w:hAnsi="Times New Roman"/>
                <w:szCs w:val="24"/>
              </w:rPr>
            </w:pPr>
          </w:p>
        </w:tc>
      </w:tr>
      <w:tr w:rsidR="00F771E4" w:rsidTr="00F771E4">
        <w:tc>
          <w:tcPr>
            <w:tcW w:w="2093" w:type="dxa"/>
          </w:tcPr>
          <w:p w:rsidR="005A2116" w:rsidRPr="00F771E4" w:rsidRDefault="005A2116" w:rsidP="00F771E4">
            <w:pPr>
              <w:spacing w:line="240" w:lineRule="auto"/>
              <w:rPr>
                <w:rFonts w:ascii="Times New Roman" w:hAnsi="Times New Roman"/>
              </w:rPr>
            </w:pPr>
            <w:r w:rsidRPr="00F771E4">
              <w:rPr>
                <w:rFonts w:ascii="Times New Roman" w:hAnsi="Times New Roman"/>
              </w:rPr>
              <w:t xml:space="preserve">Про направлення </w:t>
            </w:r>
            <w:r w:rsidR="00F771E4" w:rsidRPr="00F771E4">
              <w:rPr>
                <w:rFonts w:ascii="Times New Roman" w:hAnsi="Times New Roman"/>
              </w:rPr>
              <w:t xml:space="preserve">звільненого від покарання з випробуванням для відбування покарання,призначеного вироком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5A2116" w:rsidP="00A111F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82" w:type="dxa"/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</w:tr>
      <w:tr w:rsidR="00F771E4" w:rsidTr="00F771E4">
        <w:tc>
          <w:tcPr>
            <w:tcW w:w="2093" w:type="dxa"/>
          </w:tcPr>
          <w:p w:rsidR="005A2116" w:rsidRPr="00F771E4" w:rsidRDefault="00F771E4" w:rsidP="00F771E4">
            <w:pPr>
              <w:spacing w:line="240" w:lineRule="auto"/>
              <w:rPr>
                <w:rFonts w:ascii="Times New Roman" w:hAnsi="Times New Roman"/>
              </w:rPr>
            </w:pPr>
            <w:r w:rsidRPr="00F771E4">
              <w:rPr>
                <w:rFonts w:ascii="Times New Roman" w:hAnsi="Times New Roman"/>
              </w:rPr>
              <w:t xml:space="preserve">Про звільнення від призначеного покарання з випробуванням після закінчення іспитового строку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-21</w:t>
            </w:r>
          </w:p>
        </w:tc>
      </w:tr>
      <w:tr w:rsidR="00F771E4" w:rsidTr="00F771E4">
        <w:tc>
          <w:tcPr>
            <w:tcW w:w="2093" w:type="dxa"/>
          </w:tcPr>
          <w:p w:rsidR="005A2116" w:rsidRPr="00F771E4" w:rsidRDefault="00F771E4" w:rsidP="00F771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застосування покарання за наявності кількох вироків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82" w:type="dxa"/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</w:tr>
      <w:tr w:rsidR="00F771E4" w:rsidTr="00F771E4">
        <w:tc>
          <w:tcPr>
            <w:tcW w:w="2093" w:type="dxa"/>
          </w:tcPr>
          <w:p w:rsidR="005A2116" w:rsidRPr="00F771E4" w:rsidRDefault="00F771E4" w:rsidP="00F771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застосування амністії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5A2116" w:rsidP="00A111FC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0C5981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" w:type="dxa"/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</w:tr>
      <w:tr w:rsidR="00F771E4" w:rsidTr="00F771E4">
        <w:tc>
          <w:tcPr>
            <w:tcW w:w="2093" w:type="dxa"/>
          </w:tcPr>
          <w:p w:rsidR="005A2116" w:rsidRPr="00F771E4" w:rsidRDefault="00F771E4" w:rsidP="00F771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установлення, припинення адміністративного нагляду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5A2116" w:rsidP="00A111FC">
            <w:pPr>
              <w:rPr>
                <w:szCs w:val="24"/>
              </w:rPr>
            </w:pPr>
          </w:p>
        </w:tc>
        <w:tc>
          <w:tcPr>
            <w:tcW w:w="682" w:type="dxa"/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</w:tr>
      <w:tr w:rsidR="00F771E4" w:rsidTr="00F771E4">
        <w:tc>
          <w:tcPr>
            <w:tcW w:w="2093" w:type="dxa"/>
          </w:tcPr>
          <w:p w:rsidR="005A2116" w:rsidRPr="00F771E4" w:rsidRDefault="00F771E4" w:rsidP="00F771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2116" w:rsidRDefault="00F771E4" w:rsidP="00A111F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2" w:type="dxa"/>
          </w:tcPr>
          <w:p w:rsidR="005A2116" w:rsidRDefault="00DB1D62" w:rsidP="00A111FC">
            <w:pPr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</w:tr>
      <w:tr w:rsidR="00F771E4" w:rsidTr="00F771E4">
        <w:tc>
          <w:tcPr>
            <w:tcW w:w="2093" w:type="dxa"/>
          </w:tcPr>
          <w:p w:rsidR="00F771E4" w:rsidRPr="00DB1D62" w:rsidRDefault="00F771E4" w:rsidP="00F771E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B1D62">
              <w:rPr>
                <w:rFonts w:ascii="Times New Roman" w:hAnsi="Times New Roman"/>
                <w:b/>
              </w:rPr>
              <w:t xml:space="preserve">Усього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71E4" w:rsidRPr="00DB1D62" w:rsidRDefault="00F771E4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71E4" w:rsidRPr="00DB1D62" w:rsidRDefault="00DB1D62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129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771E4" w:rsidRPr="00DB1D62" w:rsidRDefault="00F771E4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71E4" w:rsidRPr="00DB1D62" w:rsidRDefault="00DB1D62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127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71E4" w:rsidRPr="00DB1D62" w:rsidRDefault="000C5981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71E4" w:rsidRPr="00DB1D62" w:rsidRDefault="00DB1D62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771E4" w:rsidRPr="00DB1D62" w:rsidRDefault="000C5981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71E4" w:rsidRPr="00DB1D62" w:rsidRDefault="00DB1D62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101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71E4" w:rsidRPr="00DB1D62" w:rsidRDefault="000C5981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71E4" w:rsidRPr="00DB1D62" w:rsidRDefault="00DB1D62" w:rsidP="00A111FC">
            <w:pPr>
              <w:rPr>
                <w:b/>
                <w:szCs w:val="24"/>
              </w:rPr>
            </w:pPr>
            <w:r w:rsidRPr="00DB1D62">
              <w:rPr>
                <w:b/>
                <w:szCs w:val="24"/>
              </w:rPr>
              <w:t>4</w:t>
            </w:r>
          </w:p>
        </w:tc>
        <w:tc>
          <w:tcPr>
            <w:tcW w:w="682" w:type="dxa"/>
          </w:tcPr>
          <w:p w:rsidR="00F771E4" w:rsidRPr="00DB1D62" w:rsidRDefault="00DB1D62" w:rsidP="00A111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-41</w:t>
            </w:r>
          </w:p>
        </w:tc>
      </w:tr>
    </w:tbl>
    <w:p w:rsidR="00A111FC" w:rsidRPr="00FA33DB" w:rsidRDefault="00A111FC" w:rsidP="00A111FC">
      <w:pPr>
        <w:ind w:left="-142"/>
        <w:rPr>
          <w:szCs w:val="24"/>
        </w:rPr>
      </w:pPr>
    </w:p>
    <w:p w:rsidR="00F0248D" w:rsidRPr="00271819" w:rsidRDefault="00567EF3" w:rsidP="00271819">
      <w:pPr>
        <w:ind w:left="-142"/>
        <w:rPr>
          <w:rFonts w:ascii="Times New Roman" w:eastAsia="Times New Roman" w:hAnsi="Times New Roman"/>
          <w:sz w:val="28"/>
          <w:szCs w:val="28"/>
          <w:lang w:eastAsia="uk-UA"/>
        </w:rPr>
      </w:pPr>
      <w:r w:rsidRPr="002C5438">
        <w:rPr>
          <w:rFonts w:ascii="Times New Roman" w:eastAsia="Times New Roman" w:hAnsi="Times New Roman"/>
          <w:sz w:val="28"/>
          <w:szCs w:val="28"/>
          <w:lang w:eastAsia="uk-UA"/>
        </w:rPr>
        <w:t>Результати розгляду цивільних справ у 2018 році у порівнянні з 2017 роком</w:t>
      </w:r>
      <w:r w:rsidR="002C5438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вказані у таблиці № 6</w:t>
      </w:r>
      <w:r w:rsidR="002C543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50C19" w:rsidRPr="002C543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F0248D" w:rsidRPr="00271819" w:rsidRDefault="00F0248D" w:rsidP="00271819">
      <w:pPr>
        <w:ind w:left="-142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6. Кількість засуджених, вироки стосовно яких набрали законної сили</w:t>
      </w:r>
      <w:r w:rsidR="00826034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="002C543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26034">
        <w:rPr>
          <w:rFonts w:ascii="Times New Roman" w:eastAsia="Times New Roman" w:hAnsi="Times New Roman"/>
          <w:b/>
          <w:sz w:val="28"/>
          <w:szCs w:val="28"/>
          <w:lang w:eastAsia="uk-UA"/>
        </w:rPr>
        <w:t>7.Склад засуджених, їх розподіл за видами та мірами покарання</w:t>
      </w:r>
    </w:p>
    <w:tbl>
      <w:tblPr>
        <w:tblStyle w:val="a8"/>
        <w:tblW w:w="10031" w:type="dxa"/>
        <w:tblInd w:w="-142" w:type="dxa"/>
        <w:tblLayout w:type="fixed"/>
        <w:tblLook w:val="04A0"/>
      </w:tblPr>
      <w:tblGrid>
        <w:gridCol w:w="439"/>
        <w:gridCol w:w="378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567"/>
      </w:tblGrid>
      <w:tr w:rsidR="00EA717B" w:rsidRPr="00826034" w:rsidTr="00EA717B">
        <w:trPr>
          <w:cantSplit/>
          <w:trHeight w:val="1042"/>
        </w:trPr>
        <w:tc>
          <w:tcPr>
            <w:tcW w:w="817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Кількість осіб, судові рішення щодо яких набрали законної сили 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>Засуджених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>Матеріали кримінального провадження у відношенні яких закрито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Позбавлення волі на певний строк 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Обмеження волі 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>Арешт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>Громадські роботи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>Штраф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EA717B" w:rsidRPr="00826034" w:rsidRDefault="00EA717B" w:rsidP="00EA717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Кількість засуджених осіб,яких звільнено від покарання  </w:t>
            </w:r>
          </w:p>
        </w:tc>
      </w:tr>
      <w:tr w:rsidR="00EA717B" w:rsidRPr="00826034" w:rsidTr="00EA717B">
        <w:trPr>
          <w:cantSplit/>
          <w:trHeight w:val="2343"/>
        </w:trPr>
        <w:tc>
          <w:tcPr>
            <w:tcW w:w="817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З випробуванням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Унаслідок акта амністії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A717B" w:rsidRPr="00826034" w:rsidRDefault="00EA717B" w:rsidP="00F0248D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6034">
              <w:rPr>
                <w:rFonts w:ascii="Times New Roman" w:eastAsiaTheme="minorHAnsi" w:hAnsi="Times New Roman"/>
                <w:sz w:val="20"/>
                <w:szCs w:val="20"/>
              </w:rPr>
              <w:t xml:space="preserve">З інших підстав </w:t>
            </w:r>
          </w:p>
        </w:tc>
      </w:tr>
      <w:tr w:rsidR="00EA717B" w:rsidRPr="00826034" w:rsidTr="00EA717B">
        <w:trPr>
          <w:cantSplit/>
          <w:trHeight w:val="846"/>
        </w:trPr>
        <w:tc>
          <w:tcPr>
            <w:tcW w:w="439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A717B" w:rsidRPr="00826034" w:rsidRDefault="00EA717B" w:rsidP="00EA717B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03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</w:p>
        </w:tc>
      </w:tr>
      <w:tr w:rsidR="00EA717B" w:rsidTr="00BA71E2">
        <w:trPr>
          <w:cantSplit/>
          <w:trHeight w:val="546"/>
        </w:trPr>
        <w:tc>
          <w:tcPr>
            <w:tcW w:w="439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717B">
              <w:rPr>
                <w:rFonts w:ascii="Times New Roman" w:eastAsiaTheme="minorHAnsi" w:hAnsi="Times New Roman"/>
                <w:sz w:val="20"/>
                <w:szCs w:val="20"/>
              </w:rPr>
              <w:t>99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717B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EA717B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717B" w:rsidRPr="00EA717B" w:rsidRDefault="00826034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A717B" w:rsidRPr="00EA717B" w:rsidRDefault="00BA71E2" w:rsidP="00BA71E2">
            <w:pPr>
              <w:ind w:left="113" w:right="11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826034" w:rsidTr="00532FB4">
        <w:trPr>
          <w:trHeight w:val="1688"/>
        </w:trPr>
        <w:tc>
          <w:tcPr>
            <w:tcW w:w="817" w:type="dxa"/>
            <w:gridSpan w:val="2"/>
          </w:tcPr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-34,44</w:t>
            </w:r>
          </w:p>
          <w:p w:rsidR="00826034" w:rsidRPr="00532FB4" w:rsidRDefault="00BA71E2" w:rsidP="006526F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851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-22,2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-64,30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851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-53,33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992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-100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-50,0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993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-64,30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992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-26,10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850" w:type="dxa"/>
            <w:gridSpan w:val="2"/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25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26034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100</w:t>
            </w:r>
          </w:p>
          <w:p w:rsidR="00BA71E2" w:rsidRPr="00532FB4" w:rsidRDefault="00BA71E2" w:rsidP="006526F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532F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Темпи приросту (+/-)</w:t>
            </w:r>
          </w:p>
        </w:tc>
      </w:tr>
    </w:tbl>
    <w:p w:rsidR="00A111FC" w:rsidRPr="00567EF3" w:rsidRDefault="00A111FC" w:rsidP="006526F6">
      <w:pPr>
        <w:ind w:left="-142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:rsidR="004F47E4" w:rsidRPr="002C5438" w:rsidRDefault="00826034" w:rsidP="00826034">
      <w:pPr>
        <w:rPr>
          <w:rFonts w:ascii="Times New Roman" w:eastAsiaTheme="minorHAnsi" w:hAnsi="Times New Roman"/>
          <w:b/>
          <w:sz w:val="28"/>
          <w:szCs w:val="28"/>
        </w:rPr>
      </w:pPr>
      <w:r w:rsidRPr="002C5438">
        <w:rPr>
          <w:rFonts w:ascii="Times New Roman" w:eastAsiaTheme="minorHAnsi" w:hAnsi="Times New Roman"/>
          <w:b/>
          <w:sz w:val="28"/>
          <w:szCs w:val="28"/>
        </w:rPr>
        <w:t>8.Кількість справ, що розглянуті понад строки, встановлені процесуаль</w:t>
      </w:r>
      <w:r w:rsidR="0003416E" w:rsidRPr="002C5438">
        <w:rPr>
          <w:rFonts w:ascii="Times New Roman" w:eastAsiaTheme="minorHAnsi" w:hAnsi="Times New Roman"/>
          <w:b/>
          <w:sz w:val="28"/>
          <w:szCs w:val="28"/>
        </w:rPr>
        <w:t>ним законодавством.</w:t>
      </w:r>
      <w:r w:rsidR="004F47E4" w:rsidRPr="002C543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C174D" w:rsidRPr="002C5438" w:rsidRDefault="002C5438" w:rsidP="002C543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C543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DC174D" w:rsidRPr="002C5438">
        <w:rPr>
          <w:rFonts w:ascii="Times New Roman" w:hAnsi="Times New Roman"/>
          <w:sz w:val="28"/>
          <w:szCs w:val="28"/>
          <w:shd w:val="clear" w:color="auto" w:fill="FFFFFF"/>
        </w:rPr>
        <w:t>Статтею 6 Конвенції про захист прав людини і основоположних свобод кожній фізичній або юридичній особі гарантується право на розгляд судом </w:t>
      </w:r>
      <w:r w:rsidR="00DC174D" w:rsidRPr="002C543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упродовж розумного строку</w:t>
      </w:r>
      <w:r w:rsidR="00DC174D" w:rsidRPr="002C5438">
        <w:rPr>
          <w:rFonts w:ascii="Times New Roman" w:hAnsi="Times New Roman"/>
          <w:sz w:val="28"/>
          <w:szCs w:val="28"/>
          <w:shd w:val="clear" w:color="auto" w:fill="FFFFFF"/>
        </w:rPr>
        <w:t> цивільної, кримінальної, адміністративної або господарської справи, а також справи про адміністративне правопорушення, в якій вона є стороною.</w:t>
      </w:r>
    </w:p>
    <w:p w:rsidR="00124B53" w:rsidRPr="002C5438" w:rsidRDefault="002C5438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C174D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даними </w:t>
      </w:r>
      <w:r w:rsidR="00124B53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статистичного звіту місцевих загальних судів про розгляд судових справ №1-мзс за 2018 рік у порівнянні з 2017 роком  </w:t>
      </w:r>
      <w:r w:rsidR="00DC174D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середня тривалість розгляду справ та матеріалів </w:t>
      </w:r>
      <w:r w:rsidR="00124B53" w:rsidRPr="002C5438">
        <w:rPr>
          <w:rFonts w:ascii="Times New Roman" w:eastAsia="Times New Roman" w:hAnsi="Times New Roman"/>
          <w:sz w:val="28"/>
          <w:szCs w:val="28"/>
          <w:lang w:eastAsia="ru-RU"/>
        </w:rPr>
        <w:t>у Вовчанському районному суді Харківської області:</w:t>
      </w:r>
    </w:p>
    <w:p w:rsidR="00124B53" w:rsidRPr="002C5438" w:rsidRDefault="00124B53" w:rsidP="00124B53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-кримінального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судочинства становить 61 день у 2017 році;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-цивільного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судочинства становить 621 дні проти 39 днів у 2017 році; 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-адміністративного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судочинства становить 61 день проти 53 днів у 2017 році;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адміністративні правопорушення становить 13 днів у 2017 році.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Відсоток справ та матеріалів,загальний термін проходження яких триває понад один рік становить 4,31% у 2018 році проти 3,30% у 2017 році,у тому числі з них: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-кримінального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судочинства 8,51% у 2018 року проти 8,93 % у 2017 році;</w:t>
      </w:r>
    </w:p>
    <w:p w:rsidR="00124B53" w:rsidRPr="002C5438" w:rsidRDefault="00B133F2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-ад</w:t>
      </w:r>
      <w:r w:rsidR="00124B53" w:rsidRPr="002C5438">
        <w:rPr>
          <w:rFonts w:ascii="Times New Roman" w:eastAsia="Times New Roman" w:hAnsi="Times New Roman"/>
          <w:sz w:val="28"/>
          <w:szCs w:val="28"/>
          <w:lang w:eastAsia="ru-RU"/>
        </w:rPr>
        <w:t>міністративного</w:t>
      </w:r>
      <w:proofErr w:type="spellEnd"/>
      <w:r w:rsidR="00124B53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судочинства 0,00% у 2018 році та 0,00% у 2017 році;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-цивільного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судочинства 3,36% у 2018 році проти 0,93% у 2017 році;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>-про</w:t>
      </w:r>
      <w:proofErr w:type="spellEnd"/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адміністративні правопорушення 0,00% як у 2018 році так і 2017 рік.</w:t>
      </w:r>
    </w:p>
    <w:p w:rsidR="00124B53" w:rsidRPr="002C5438" w:rsidRDefault="002C5438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24B53" w:rsidRPr="002C5438" w:rsidRDefault="00124B5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Відсоток розгляду справ на одного суддю складає 1169 у 2018 року та 1053 у 2017 році, середня кількість </w:t>
      </w:r>
      <w:r w:rsidR="00533873" w:rsidRPr="002C5438">
        <w:rPr>
          <w:rFonts w:ascii="Times New Roman" w:eastAsia="Times New Roman" w:hAnsi="Times New Roman"/>
          <w:sz w:val="28"/>
          <w:szCs w:val="28"/>
          <w:lang w:eastAsia="ru-RU"/>
        </w:rPr>
        <w:t>справ та матеріалів, що перебували на розгляді в звітному періоді в розрахунку на одного суддю складає 1366 у 2018 році та 1144 у 2017 році.</w:t>
      </w:r>
    </w:p>
    <w:p w:rsidR="00533873" w:rsidRPr="002C5438" w:rsidRDefault="0053387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873" w:rsidRDefault="0053387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5438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Загальна тривалість розгляду справ</w:t>
      </w:r>
    </w:p>
    <w:p w:rsidR="002C5438" w:rsidRPr="002C5438" w:rsidRDefault="002C5438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2C5438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Таблиця № 7</w:t>
      </w:r>
    </w:p>
    <w:tbl>
      <w:tblPr>
        <w:tblStyle w:val="a8"/>
        <w:tblW w:w="10614" w:type="dxa"/>
        <w:tblInd w:w="-318" w:type="dxa"/>
        <w:tblLayout w:type="fixed"/>
        <w:tblLook w:val="04A0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49"/>
      </w:tblGrid>
      <w:tr w:rsidR="00282C84" w:rsidTr="00B133F2">
        <w:tc>
          <w:tcPr>
            <w:tcW w:w="1986" w:type="dxa"/>
            <w:vMerge w:val="restart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Справи і матеріали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  <w:right w:val="nil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Кількість закінчених провадженням справ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84" w:rsidRDefault="00282C84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84" w:rsidTr="00B133F2">
        <w:tc>
          <w:tcPr>
            <w:tcW w:w="1986" w:type="dxa"/>
            <w:vMerge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До3 міс.</w:t>
            </w:r>
          </w:p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включно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Понад 3 міс.до1 року включно</w:t>
            </w:r>
          </w:p>
        </w:tc>
        <w:tc>
          <w:tcPr>
            <w:tcW w:w="1842" w:type="dxa"/>
            <w:gridSpan w:val="3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Понад 1 рік до 2-х </w:t>
            </w:r>
            <w:proofErr w:type="spellStart"/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міс.включно</w:t>
            </w:r>
            <w:proofErr w:type="spellEnd"/>
          </w:p>
        </w:tc>
        <w:tc>
          <w:tcPr>
            <w:tcW w:w="1701" w:type="dxa"/>
            <w:gridSpan w:val="3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Понад 2-х років до 3-х років включно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Понад 3 роки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84" w:rsidRPr="00282C84" w:rsidRDefault="00282C84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2C84" w:rsidTr="00B133F2">
        <w:tc>
          <w:tcPr>
            <w:tcW w:w="1986" w:type="dxa"/>
            <w:vMerge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Темпи приросту (+/-)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Темпи приросту (+/-)</w:t>
            </w:r>
          </w:p>
        </w:tc>
        <w:tc>
          <w:tcPr>
            <w:tcW w:w="567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Темпи приросту (+/-)</w:t>
            </w:r>
          </w:p>
        </w:tc>
        <w:tc>
          <w:tcPr>
            <w:tcW w:w="567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Темпи приросту (+/-)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84" w:rsidRPr="00282C84" w:rsidRDefault="00282C84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Темпи приросту (+/-)</w:t>
            </w:r>
          </w:p>
        </w:tc>
      </w:tr>
      <w:tr w:rsidR="00282C84" w:rsidTr="00B133F2">
        <w:tc>
          <w:tcPr>
            <w:tcW w:w="1986" w:type="dxa"/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Кримінального судочинства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67" w:type="dxa"/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-50</w:t>
            </w:r>
          </w:p>
        </w:tc>
        <w:tc>
          <w:tcPr>
            <w:tcW w:w="567" w:type="dxa"/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-97,1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73" w:rsidRPr="00282C84" w:rsidRDefault="00B133F2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-100</w:t>
            </w:r>
          </w:p>
        </w:tc>
      </w:tr>
      <w:tr w:rsidR="00282C84" w:rsidTr="00B133F2">
        <w:tc>
          <w:tcPr>
            <w:tcW w:w="1986" w:type="dxa"/>
          </w:tcPr>
          <w:p w:rsidR="00533873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Адміністративного судочинства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-71,1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-12,5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3873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73" w:rsidRPr="00282C84" w:rsidRDefault="00B133F2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82C84" w:rsidTr="00B133F2">
        <w:tc>
          <w:tcPr>
            <w:tcW w:w="1986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Цивільного судочинства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-29,7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-85,7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84" w:rsidRPr="00282C84" w:rsidRDefault="00B133F2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-100</w:t>
            </w:r>
          </w:p>
        </w:tc>
      </w:tr>
      <w:tr w:rsidR="00282C84" w:rsidTr="00B133F2">
        <w:tc>
          <w:tcPr>
            <w:tcW w:w="1986" w:type="dxa"/>
          </w:tcPr>
          <w:p w:rsidR="00282C84" w:rsidRPr="00282C84" w:rsidRDefault="00282C84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 адміністративні правопорушення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2C84" w:rsidRPr="00282C84" w:rsidRDefault="00B133F2" w:rsidP="00282C84">
            <w:pPr>
              <w:spacing w:after="107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84" w:rsidRPr="00282C84" w:rsidRDefault="00B133F2" w:rsidP="00282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33873" w:rsidRDefault="00533873" w:rsidP="00DC174D">
      <w:pPr>
        <w:shd w:val="clear" w:color="auto" w:fill="FFFFFF"/>
        <w:spacing w:after="107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873" w:rsidRPr="007C1CFF" w:rsidRDefault="00B133F2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Оперативність розгляду справ </w:t>
      </w:r>
    </w:p>
    <w:p w:rsidR="00533873" w:rsidRPr="007C1CFF" w:rsidRDefault="00B133F2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Кримінальне судочинство </w:t>
      </w:r>
    </w:p>
    <w:p w:rsidR="00B133F2" w:rsidRPr="007C1CFF" w:rsidRDefault="00DE56AE" w:rsidP="007C1CFF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133F2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З 03 грудня 2015 року 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133F2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провадженні 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Вовчанського районного </w:t>
      </w:r>
      <w:r w:rsidR="00B133F2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суду 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>перебуває 2 справи, в яких провадження зупинено (справа №1-кп/617/1/19</w:t>
      </w:r>
      <w:r w:rsidR="007C1CFF" w:rsidRPr="007C1CFF">
        <w:rPr>
          <w:rFonts w:ascii="Times New Roman" w:hAnsi="Times New Roman"/>
          <w:sz w:val="28"/>
          <w:szCs w:val="28"/>
          <w:lang w:eastAsia="ru-RU"/>
        </w:rPr>
        <w:t xml:space="preserve"> у відношенні  </w:t>
      </w:r>
      <w:proofErr w:type="spellStart"/>
      <w:r w:rsidR="007C1CFF" w:rsidRPr="007C1CFF">
        <w:rPr>
          <w:rFonts w:ascii="Times New Roman" w:hAnsi="Times New Roman"/>
          <w:sz w:val="28"/>
          <w:szCs w:val="28"/>
          <w:lang w:eastAsia="ru-RU"/>
        </w:rPr>
        <w:t>Деревянко</w:t>
      </w:r>
      <w:proofErr w:type="spellEnd"/>
      <w:r w:rsidR="007C1CFF" w:rsidRPr="007C1CFF">
        <w:rPr>
          <w:rFonts w:ascii="Times New Roman" w:hAnsi="Times New Roman"/>
          <w:sz w:val="28"/>
          <w:szCs w:val="28"/>
          <w:lang w:eastAsia="ru-RU"/>
        </w:rPr>
        <w:t xml:space="preserve"> С.В., підозрюваного у вчиненні кримінального  правопорушення, передбаченого  ч.2 ст.286 КК України; 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 №1-кп/617/8/19</w:t>
      </w:r>
      <w:r w:rsidR="007C1CFF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відносно </w:t>
      </w:r>
      <w:proofErr w:type="spellStart"/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Бахмат</w:t>
      </w:r>
      <w:proofErr w:type="spellEnd"/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В.Д., за ознаками кримінальних правопорушень, передбачених </w:t>
      </w:r>
      <w:hyperlink r:id="rId6" w:anchor="1657" w:tooltip="Кримінальний кодекс України; нормативно-правовий акт № 2341-III від 05.04.2001" w:history="1">
        <w:r w:rsidR="007C1CFF" w:rsidRPr="007C1CFF">
          <w:rPr>
            <w:rFonts w:ascii="Times New Roman" w:hAnsi="Times New Roman"/>
            <w:color w:val="000000"/>
            <w:sz w:val="28"/>
            <w:szCs w:val="28"/>
            <w:lang w:eastAsia="ru-RU"/>
          </w:rPr>
          <w:t>ч. 1 ст. 122, ч. 1 ст. 125 КК України</w:t>
        </w:r>
      </w:hyperlink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) у тому числі у зв’язку з розшуком 1 справ №1-кп/617/8/19 </w:t>
      </w:r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відносно </w:t>
      </w:r>
      <w:proofErr w:type="spellStart"/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Бахмат</w:t>
      </w:r>
      <w:proofErr w:type="spellEnd"/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В.Д., за ознаками кримінальних правопорушень, передбачених </w:t>
      </w:r>
      <w:hyperlink r:id="rId7" w:anchor="1657" w:tooltip="Кримінальний кодекс України; нормативно-правовий акт № 2341-III від 05.04.2001" w:history="1">
        <w:r w:rsidR="007C1CFF" w:rsidRPr="007C1CFF">
          <w:rPr>
            <w:rFonts w:ascii="Times New Roman" w:hAnsi="Times New Roman"/>
            <w:color w:val="000000"/>
            <w:sz w:val="28"/>
            <w:szCs w:val="28"/>
            <w:lang w:eastAsia="ru-RU"/>
          </w:rPr>
          <w:t>ч. 1 ст. 122, ч. 1 ст. 125 КК України</w:t>
        </w:r>
      </w:hyperlink>
      <w:r w:rsidR="007C1CFF" w:rsidRPr="007C1C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C1CFF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та аналогічно за даними 2017 року. </w:t>
      </w:r>
    </w:p>
    <w:p w:rsidR="005F7F39" w:rsidRPr="007C1CFF" w:rsidRDefault="00343269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>Кількість справ, в яких провадження на кінець звітного періоду не зупинено с</w:t>
      </w:r>
      <w:r w:rsidR="007B4061" w:rsidRPr="007C1CFF">
        <w:rPr>
          <w:rFonts w:ascii="Times New Roman" w:eastAsia="Times New Roman" w:hAnsi="Times New Roman"/>
          <w:sz w:val="28"/>
          <w:szCs w:val="28"/>
          <w:lang w:eastAsia="ru-RU"/>
        </w:rPr>
        <w:t>кладає 81 справа у 2018 році (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>46 справ у 2017 році</w:t>
      </w:r>
      <w:r w:rsidR="007B4061" w:rsidRPr="007C1CF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5616"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 з них</w:t>
      </w:r>
      <w:r w:rsidR="005F7F39" w:rsidRPr="007C1C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7F39" w:rsidRPr="007C1CFF" w:rsidRDefault="005F7F39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CFF">
        <w:rPr>
          <w:rFonts w:ascii="Times New Roman" w:eastAsia="Times New Roman" w:hAnsi="Times New Roman"/>
          <w:sz w:val="28"/>
          <w:szCs w:val="28"/>
          <w:lang w:eastAsia="ru-RU"/>
        </w:rPr>
        <w:t>-не</w:t>
      </w:r>
      <w:proofErr w:type="spellEnd"/>
      <w:r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призначено до підготовчого провадження понад 5 діб  6 справ (5 справ у 2017 році);</w:t>
      </w:r>
    </w:p>
    <w:p w:rsidR="005F7F39" w:rsidRDefault="005F7F39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1CFF">
        <w:rPr>
          <w:rFonts w:ascii="Times New Roman" w:eastAsia="Times New Roman" w:hAnsi="Times New Roman"/>
          <w:sz w:val="28"/>
          <w:szCs w:val="28"/>
          <w:lang w:eastAsia="ru-RU"/>
        </w:rPr>
        <w:t>-не</w:t>
      </w:r>
      <w:proofErr w:type="spellEnd"/>
      <w:r w:rsidRPr="007C1CFF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розглядаються більше 10 діб з дня постановлення ухвали про призначення судового розгляду 5 </w:t>
      </w:r>
      <w:r w:rsidR="007B4061" w:rsidRPr="007C1CFF">
        <w:rPr>
          <w:rFonts w:ascii="Times New Roman" w:eastAsia="Times New Roman" w:hAnsi="Times New Roman"/>
          <w:sz w:val="28"/>
          <w:szCs w:val="28"/>
          <w:lang w:eastAsia="ru-RU"/>
        </w:rPr>
        <w:t>справ проти 2 справ у 2017 році.</w:t>
      </w:r>
    </w:p>
    <w:p w:rsidR="007C1CFF" w:rsidRPr="007C1CFF" w:rsidRDefault="007C1CFF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616" w:rsidRPr="007C1CFF" w:rsidRDefault="007B4061" w:rsidP="00B133F2">
      <w:pPr>
        <w:shd w:val="clear" w:color="auto" w:fill="FFFFFF"/>
        <w:spacing w:after="107" w:line="240" w:lineRule="auto"/>
        <w:ind w:left="-284" w:firstLine="284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CF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4E5616" w:rsidRPr="007C1CFF">
        <w:rPr>
          <w:rFonts w:ascii="Times New Roman" w:eastAsia="Times New Roman" w:hAnsi="Times New Roman"/>
          <w:b/>
          <w:sz w:val="28"/>
          <w:szCs w:val="28"/>
          <w:lang w:eastAsia="ru-RU"/>
        </w:rPr>
        <w:t>е розглянуто</w:t>
      </w:r>
      <w:r w:rsidR="0027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справ</w:t>
      </w:r>
      <w:r w:rsidR="004E5616" w:rsidRPr="007C1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строк:</w:t>
      </w:r>
    </w:p>
    <w:p w:rsidR="004E5616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="004E5616"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F7F39"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понад 6 місяців до 1 року</w:t>
      </w:r>
      <w:r w:rsidR="005F7F39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23 справи (4</w:t>
      </w:r>
      <w:r w:rsidR="004E5616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 у 2</w:t>
      </w:r>
      <w:r w:rsidR="005F7F39" w:rsidRPr="00DE56AE">
        <w:rPr>
          <w:rFonts w:ascii="Times New Roman" w:eastAsia="Times New Roman" w:hAnsi="Times New Roman"/>
          <w:sz w:val="28"/>
          <w:szCs w:val="28"/>
          <w:lang w:eastAsia="ru-RU"/>
        </w:rPr>
        <w:t>017 році)</w:t>
      </w:r>
      <w:r w:rsidR="004E5616" w:rsidRPr="00DE56AE">
        <w:rPr>
          <w:rFonts w:ascii="Times New Roman" w:eastAsia="Times New Roman" w:hAnsi="Times New Roman"/>
          <w:sz w:val="28"/>
          <w:szCs w:val="28"/>
          <w:lang w:eastAsia="ru-RU"/>
        </w:rPr>
        <w:t>, а саме справи:</w:t>
      </w:r>
    </w:p>
    <w:p w:rsidR="00343269" w:rsidRPr="00BB5C07" w:rsidRDefault="004E5616" w:rsidP="00DE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1-кп/617/10/19 стосовно </w:t>
      </w:r>
      <w:proofErr w:type="spellStart"/>
      <w:r w:rsidR="007C1CFF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Семенченка</w:t>
      </w:r>
      <w:proofErr w:type="spellEnd"/>
      <w:r w:rsidR="007C1CFF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М.М., за ознаками кримінального правопорушення, передбаченого </w:t>
      </w:r>
      <w:hyperlink r:id="rId8" w:anchor="1657" w:tooltip="Кримінальний кодекс України; нормативно-правовий акт № 2341-III від 05.04.2001" w:history="1">
        <w:r w:rsidR="007C1CFF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121, ч. 1 ст. 125 КК України</w:t>
        </w:r>
      </w:hyperlink>
      <w:r w:rsidR="005F7F39" w:rsidRPr="00DE56A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1-кп/617/11/19 стосовно</w:t>
      </w:r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Гурчина</w:t>
      </w:r>
      <w:proofErr w:type="spellEnd"/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О.І., за </w:t>
      </w:r>
      <w:hyperlink r:id="rId9" w:anchor="1657" w:tooltip="Кримінальний кодекс України; нормативно-правовий акт № 2341-III від 05.04.2001" w:history="1">
        <w:r w:rsidR="007C1CFF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; 1-кп/617/12/19 стосовно </w:t>
      </w:r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Діденка В.Ю., Костенка  М.М., за </w:t>
      </w:r>
      <w:hyperlink r:id="rId10" w:anchor="1657" w:tooltip="Кримінальний кодекс України; нормативно-правовий акт № 2341-III від 05.04.2001" w:history="1">
        <w:r w:rsidR="007C1CFF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189, ч. 2 ст. 365 КК України</w:t>
        </w:r>
      </w:hyperlink>
      <w:r w:rsidR="00DE56A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438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1-кп/617/13/19 стосовно </w:t>
      </w:r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Дударя Р.В.</w:t>
      </w:r>
      <w:r w:rsid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за </w:t>
      </w:r>
      <w:hyperlink r:id="rId11" w:anchor="1657" w:tooltip="Кримінальний кодекс України; нормативно-правовий акт № 2341-III від 05.04.2001" w:history="1">
        <w:r w:rsidR="007C1CFF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389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C1CFF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1-кп/617/14/19 стосовно</w:t>
      </w:r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Подус</w:t>
      </w:r>
      <w:proofErr w:type="spellEnd"/>
      <w:r w:rsidR="007C1CFF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В.О. </w:t>
      </w:r>
      <w:hyperlink r:id="rId12" w:anchor="1657" w:tooltip="Кримінальний кодекс України; нормативно-правовий акт № 2341-III від 05.04.2001" w:history="1">
        <w:r w:rsid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за </w:t>
        </w:r>
        <w:r w:rsidR="007C1CFF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2, 3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C1CFF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Степаненка</w:t>
      </w:r>
      <w:proofErr w:type="spellEnd"/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Р.В., </w:t>
      </w:r>
      <w:proofErr w:type="spellStart"/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Золотоус</w:t>
      </w:r>
      <w:proofErr w:type="spellEnd"/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О.С., </w:t>
      </w:r>
      <w:proofErr w:type="spellStart"/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Рудича</w:t>
      </w:r>
      <w:proofErr w:type="spellEnd"/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О.Є.  за </w:t>
      </w:r>
      <w:hyperlink r:id="rId13" w:anchor="1657" w:tooltip="Кримінальний кодекс України; нормативно-правовий акт № 2341-III від 05.04.2001" w:history="1">
        <w:r w:rsidR="00463AB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296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/19 стосовно</w:t>
      </w:r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Божка О.В.</w:t>
      </w:r>
      <w:r w:rsid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 </w:t>
      </w:r>
      <w:hyperlink r:id="rId14" w:anchor="1657" w:tooltip="Кримінальний кодекс України; нормативно-правовий акт № 2341-III від 05.04.2001" w:history="1">
        <w:r w:rsidR="00463AB5" w:rsidRPr="00DE56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ч. 2 ст. 307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r w:rsidR="00463AB5" w:rsidRPr="00DE56AE">
        <w:rPr>
          <w:rFonts w:ascii="Times New Roman" w:hAnsi="Times New Roman"/>
          <w:sz w:val="28"/>
          <w:szCs w:val="28"/>
          <w:lang w:eastAsia="ru-RU"/>
        </w:rPr>
        <w:t>Овечко Д.В. за </w:t>
      </w:r>
      <w:hyperlink r:id="rId15" w:anchor="1657" w:tooltip="Кримінальний кодекс України; нормативно-правовий акт № 2341-III від 05.04.2001" w:history="1">
        <w:r w:rsidR="00463AB5" w:rsidRPr="00DE56AE">
          <w:rPr>
            <w:rFonts w:ascii="Times New Roman" w:hAnsi="Times New Roman"/>
            <w:sz w:val="28"/>
            <w:szCs w:val="28"/>
            <w:lang w:eastAsia="ru-RU"/>
          </w:rPr>
          <w:t>ч. 1 ст. 296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463AB5" w:rsidRPr="00DE56AE">
        <w:rPr>
          <w:rFonts w:ascii="Times New Roman" w:eastAsia="Times New Roman" w:hAnsi="Times New Roman"/>
          <w:sz w:val="28"/>
          <w:szCs w:val="28"/>
          <w:lang w:eastAsia="ru-RU"/>
        </w:rPr>
        <w:t>Солдаткіна</w:t>
      </w:r>
      <w:proofErr w:type="spellEnd"/>
      <w:r w:rsidR="00463AB5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Є.В. за ч.</w:t>
      </w:r>
      <w:r w:rsidR="00463AB5" w:rsidRPr="00DE56A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anchor="1657" w:tooltip="Кримінальний кодекс України; нормативно-правовий акт № 2341-III від 05.04.2001" w:history="1">
        <w:r w:rsidR="00463AB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2 ст. 307,  ч. 2 ст. 309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r w:rsidR="00463AB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Кононенка О.П. за </w:t>
      </w:r>
      <w:hyperlink r:id="rId17" w:anchor="1657" w:tooltip="Кримінальний кодекс України; нормативно-правовий акт № 2341-III від 05.04.2001" w:history="1">
        <w:r w:rsidR="00463AB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/19 стосовно</w:t>
      </w:r>
      <w:r w:rsidR="00463AB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3AB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="00463AB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М.В. за </w:t>
      </w:r>
      <w:hyperlink r:id="rId18" w:anchor="1657" w:tooltip="Кримінальний кодекс України; нормативно-правовий акт № 2341-III від 05.04.2001" w:history="1">
        <w:r w:rsidR="00463AB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 1, 2 ст. 190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/19 стосовно</w:t>
      </w:r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Бесчасного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О.С. за </w:t>
      </w:r>
      <w:hyperlink r:id="rId19" w:anchor="1657" w:tooltip="Кримінальний кодекс України; нормативно-правовий акт № 2341-III від 05.04.2001" w:history="1">
        <w:r w:rsidR="00740BA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2, 3 ст. 185, ч. 2 ст. 15, ч. 2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Каплія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І.В. </w:t>
      </w:r>
      <w:hyperlink r:id="rId20" w:anchor="1657" w:tooltip="Кримінальний кодекс України; нормативно-правовий акт № 2341-III від 05.04.2001" w:history="1">
        <w:r w:rsidR="00740BA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1 ст. 309, ч. 2 ст. 186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r w:rsidR="00740BA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Ковальчука І.Ю. за </w:t>
      </w:r>
      <w:hyperlink r:id="rId21" w:anchor="1657" w:tooltip="Кримінальний кодекс України; нормативно-правовий акт № 2341-III від 05.04.2001" w:history="1">
        <w:r w:rsidR="00740BA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389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Лемента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Б.А.,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Шалаєва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Свідло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Б.В., за за </w:t>
      </w:r>
      <w:hyperlink r:id="rId22" w:anchor="1657" w:tooltip="Кримінальний кодекс України; нормативно-правовий акт № 2341-III від 05.04.2001" w:history="1">
        <w:r w:rsidR="00740BA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1 ст. 162, ч. 3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С.О. та Шевченка К.С. за </w:t>
      </w:r>
      <w:hyperlink r:id="rId23" w:anchor="1657" w:tooltip="Кримінальний кодекс України; нормативно-правовий акт № 2341-III від 05.04.2001" w:history="1">
        <w:r w:rsidR="00740BA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296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DE56AE">
        <w:rPr>
          <w:rFonts w:ascii="Times New Roman" w:hAnsi="Times New Roman"/>
          <w:sz w:val="28"/>
          <w:szCs w:val="28"/>
          <w:lang w:eastAsia="ru-RU"/>
        </w:rPr>
        <w:t>Наволокова</w:t>
      </w:r>
      <w:proofErr w:type="spellEnd"/>
      <w:r w:rsidR="00DE56AE">
        <w:rPr>
          <w:rFonts w:ascii="Times New Roman" w:hAnsi="Times New Roman"/>
          <w:sz w:val="28"/>
          <w:szCs w:val="28"/>
          <w:lang w:eastAsia="ru-RU"/>
        </w:rPr>
        <w:t xml:space="preserve"> Д.В. та</w:t>
      </w:r>
      <w:r w:rsidR="00740BA5" w:rsidRPr="00DE56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0BA5" w:rsidRPr="00DE56AE">
        <w:rPr>
          <w:rFonts w:ascii="Times New Roman" w:hAnsi="Times New Roman"/>
          <w:sz w:val="28"/>
          <w:szCs w:val="28"/>
          <w:lang w:eastAsia="ru-RU"/>
        </w:rPr>
        <w:t>Граждана</w:t>
      </w:r>
      <w:proofErr w:type="spellEnd"/>
      <w:r w:rsidR="00740BA5" w:rsidRPr="00DE56AE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DE56AE">
        <w:rPr>
          <w:rFonts w:ascii="Times New Roman" w:hAnsi="Times New Roman"/>
          <w:sz w:val="28"/>
          <w:szCs w:val="28"/>
          <w:lang w:eastAsia="ru-RU"/>
        </w:rPr>
        <w:t>.В. за ч.3 ст. 332 КК України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/19 стосовно</w:t>
      </w:r>
      <w:r w:rsidR="00740BA5" w:rsidRPr="00DE56AE">
        <w:rPr>
          <w:rFonts w:ascii="Times New Roman" w:hAnsi="Times New Roman"/>
          <w:sz w:val="28"/>
          <w:szCs w:val="28"/>
          <w:lang w:eastAsia="ru-RU"/>
        </w:rPr>
        <w:t xml:space="preserve"> Черних  Д.О.  за  ч.1 ст. 135, ч.2 ст.286  КК України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/19 стосовно </w:t>
      </w:r>
      <w:proofErr w:type="spellStart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Черваньова</w:t>
      </w:r>
      <w:proofErr w:type="spellEnd"/>
      <w:r w:rsidR="00740BA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О.Л. за </w:t>
      </w:r>
      <w:hyperlink r:id="rId24" w:anchor="1657" w:tooltip="Кримінальний кодекс України; нормативно-правовий акт № 2341-III від 05.04.2001" w:history="1">
        <w:r w:rsidR="00740BA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3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/19 стосовно</w:t>
      </w:r>
      <w:r w:rsidR="00FF156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Бондаренко І.В. за </w:t>
      </w:r>
      <w:hyperlink r:id="rId25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3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1-кп/617/30/19 стосовно</w:t>
      </w:r>
      <w:r w:rsidR="00FF1565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Рябова</w:t>
      </w:r>
      <w:proofErr w:type="spellEnd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С.М.  за ч. 3 ст. 186, </w:t>
      </w:r>
      <w:hyperlink r:id="rId26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3 ст. 185, ч. 3 ст. 15, ч. 3 ст. 185 КК України</w:t>
        </w:r>
      </w:hyperlink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1-кп/617/31/19 стосовно</w:t>
      </w:r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Іваннікова</w:t>
      </w:r>
      <w:proofErr w:type="spellEnd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А.Ю. за ч. 2 ст. 286 КК України</w:t>
      </w:r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1-кп/617/32/19 стосовно</w:t>
      </w:r>
      <w:r w:rsidR="00FF156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F156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Собецького</w:t>
      </w:r>
      <w:proofErr w:type="spellEnd"/>
      <w:r w:rsidR="00FF156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С.Л. за </w:t>
      </w:r>
      <w:hyperlink r:id="rId27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185 КК України</w:t>
        </w:r>
      </w:hyperlink>
      <w:r w:rsidR="00343269" w:rsidRPr="00DE56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1565" w:rsidRPr="00DE56AE" w:rsidRDefault="00FF1565" w:rsidP="00DE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3269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понад</w:t>
      </w:r>
      <w:proofErr w:type="spellEnd"/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1 рік до 2 років 7 справ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у 2018 році (3 справи у 2017 році), а саме справи:</w:t>
      </w:r>
    </w:p>
    <w:p w:rsidR="00343269" w:rsidRPr="00BB5C07" w:rsidRDefault="00343269" w:rsidP="00BB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1-кп/617/3/19 стосовно </w:t>
      </w:r>
      <w:proofErr w:type="spellStart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Дробуша</w:t>
      </w:r>
      <w:proofErr w:type="spellEnd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А.М. за </w:t>
      </w:r>
      <w:hyperlink r:id="rId28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185 КК України</w:t>
        </w:r>
      </w:hyperlink>
      <w:r w:rsidR="00FF1565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1-кп/617/4/19 стосовно </w:t>
      </w:r>
      <w:proofErr w:type="spellStart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Ладнюка</w:t>
      </w:r>
      <w:proofErr w:type="spellEnd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 за </w:t>
      </w:r>
      <w:hyperlink r:id="rId29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3 ст. 286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; 1-кп/617/5/19 стосовно </w:t>
      </w:r>
      <w:r w:rsidR="00FF1565" w:rsidRPr="00DE56AE">
        <w:rPr>
          <w:rFonts w:ascii="Times New Roman" w:hAnsi="Times New Roman"/>
          <w:sz w:val="28"/>
          <w:szCs w:val="28"/>
          <w:lang w:eastAsia="ru-RU"/>
        </w:rPr>
        <w:t>Баклана І.А. за  ч. 3 ст. 368 КК України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1-кп/617/1/19 стосовно</w:t>
      </w:r>
      <w:r w:rsidR="00FF1565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1565" w:rsidRPr="00DE56AE">
        <w:rPr>
          <w:rFonts w:ascii="Times New Roman" w:hAnsi="Times New Roman"/>
          <w:sz w:val="28"/>
          <w:szCs w:val="28"/>
          <w:lang w:eastAsia="ru-RU"/>
        </w:rPr>
        <w:t>Деревянко</w:t>
      </w:r>
      <w:proofErr w:type="spellEnd"/>
      <w:r w:rsidR="00FF1565" w:rsidRPr="00DE56AE">
        <w:rPr>
          <w:rFonts w:ascii="Times New Roman" w:hAnsi="Times New Roman"/>
          <w:sz w:val="28"/>
          <w:szCs w:val="28"/>
          <w:lang w:eastAsia="ru-RU"/>
        </w:rPr>
        <w:t xml:space="preserve"> С.В. за  ч</w:t>
      </w:r>
      <w:r w:rsidR="00BB5C07">
        <w:rPr>
          <w:rFonts w:ascii="Times New Roman" w:hAnsi="Times New Roman"/>
          <w:sz w:val="28"/>
          <w:szCs w:val="28"/>
          <w:lang w:eastAsia="ru-RU"/>
        </w:rPr>
        <w:t>.2 ст.286 КК України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B5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1-кп/617/6/19 стосовно </w:t>
      </w:r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Калюжного М.Я. за </w:t>
      </w:r>
      <w:hyperlink r:id="rId30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2,3 ст. 191, ч. 1 ст. 366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1-кп/617/7/19 стосовно</w:t>
      </w:r>
      <w:r w:rsidR="00FF1565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Ворфоломеєва</w:t>
      </w:r>
      <w:proofErr w:type="spellEnd"/>
      <w:r w:rsidR="00FF1565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О.О. за </w:t>
      </w:r>
      <w:hyperlink r:id="rId31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1 ст. 246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1-кп/617/9/19 стосовно</w:t>
      </w:r>
      <w:r w:rsidR="00FF1565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Кривулі М.В. за </w:t>
      </w:r>
      <w:hyperlink r:id="rId32" w:anchor="1657" w:tooltip="Кримінальний кодекс України; нормативно-правовий акт № 2341-III від 05.04.2001" w:history="1">
        <w:r w:rsidR="00FF1565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1 ст. 185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DE56AE" w:rsidRPr="00DE56AE" w:rsidRDefault="00DE56AE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269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пронад</w:t>
      </w:r>
      <w:proofErr w:type="spellEnd"/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 роки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1 справ та аналогічно (1 справа у 2017 році), а саме справа № 1-кп/617/2/19 стосовно </w:t>
      </w:r>
      <w:proofErr w:type="spellStart"/>
      <w:r w:rsidR="00DE56AE" w:rsidRPr="00DE56AE">
        <w:rPr>
          <w:rFonts w:ascii="Times New Roman" w:hAnsi="Times New Roman"/>
          <w:sz w:val="28"/>
          <w:szCs w:val="28"/>
          <w:lang w:eastAsia="ru-RU"/>
        </w:rPr>
        <w:t>Черновала</w:t>
      </w:r>
      <w:proofErr w:type="spellEnd"/>
      <w:r w:rsidR="00DE56AE" w:rsidRPr="00DE56AE">
        <w:rPr>
          <w:rFonts w:ascii="Times New Roman" w:hAnsi="Times New Roman"/>
          <w:sz w:val="28"/>
          <w:szCs w:val="28"/>
          <w:lang w:eastAsia="ru-RU"/>
        </w:rPr>
        <w:t xml:space="preserve"> С.О. за  ч.3 ст. 368  КК України.</w:t>
      </w:r>
    </w:p>
    <w:p w:rsidR="00343269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616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2. Загальна кількість нерозглянутих матеріалів кримінального провадження, за якими особи тримаються під вартою і рахуються за судом понад 6 місяців складає 4 справ</w:t>
      </w:r>
      <w:r w:rsidR="00DE56AE" w:rsidRPr="00DE56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стосовно 4-ох осіб  (1 справа стосовно 1 особи у 2017 році), а саме по справам:</w:t>
      </w:r>
    </w:p>
    <w:p w:rsidR="00343269" w:rsidRPr="00BB5C07" w:rsidRDefault="00343269" w:rsidP="00BB5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1-кп/617/10/19 стосовно </w:t>
      </w:r>
      <w:proofErr w:type="spellStart"/>
      <w:r w:rsidR="00DE56AE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Семенченка</w:t>
      </w:r>
      <w:proofErr w:type="spellEnd"/>
      <w:r w:rsidR="00DE56AE" w:rsidRPr="00DE56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М.М. за </w:t>
      </w:r>
      <w:hyperlink r:id="rId33" w:anchor="1657" w:tooltip="Кримінальний кодекс України; нормативно-правовий акт № 2341-III від 05.04.2001" w:history="1">
        <w:r w:rsidR="00DE56AE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121, ч. 1 ст. 125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1-кп/617/25/19 стосовно</w:t>
      </w:r>
      <w:r w:rsidR="00DE56AE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56AE" w:rsidRPr="00DE56AE">
        <w:rPr>
          <w:rFonts w:ascii="Times New Roman" w:hAnsi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="00DE56AE" w:rsidRPr="00DE56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С.О. та Шевченка К.С. за </w:t>
      </w:r>
      <w:hyperlink r:id="rId34" w:anchor="1657" w:tooltip="Кримінальний кодекс України; нормативно-правовий акт № 2341-III від 05.04.2001" w:history="1">
        <w:r w:rsidR="00DE56AE" w:rsidRPr="00DE56AE">
          <w:rPr>
            <w:rFonts w:ascii="Times New Roman" w:hAnsi="Times New Roman"/>
            <w:color w:val="000000"/>
            <w:sz w:val="28"/>
            <w:szCs w:val="28"/>
            <w:lang w:eastAsia="ru-RU"/>
          </w:rPr>
          <w:t>ч. 2 ст. 296 КК України</w:t>
        </w:r>
      </w:hyperlink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1-кп/617/26/19 стосовно</w:t>
      </w:r>
      <w:r w:rsidR="00DE56AE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56AE" w:rsidRPr="00DE56AE">
        <w:rPr>
          <w:rFonts w:ascii="Times New Roman" w:hAnsi="Times New Roman"/>
          <w:sz w:val="28"/>
          <w:szCs w:val="28"/>
          <w:lang w:eastAsia="ru-RU"/>
        </w:rPr>
        <w:t>Наволокова</w:t>
      </w:r>
      <w:proofErr w:type="spellEnd"/>
      <w:r w:rsidR="00DE56AE" w:rsidRPr="00DE56AE">
        <w:rPr>
          <w:rFonts w:ascii="Times New Roman" w:hAnsi="Times New Roman"/>
          <w:sz w:val="28"/>
          <w:szCs w:val="28"/>
          <w:lang w:eastAsia="ru-RU"/>
        </w:rPr>
        <w:t xml:space="preserve"> Д.В. та </w:t>
      </w:r>
      <w:proofErr w:type="spellStart"/>
      <w:r w:rsidR="00DE56AE" w:rsidRPr="00DE56AE">
        <w:rPr>
          <w:rFonts w:ascii="Times New Roman" w:hAnsi="Times New Roman"/>
          <w:sz w:val="28"/>
          <w:szCs w:val="28"/>
          <w:lang w:eastAsia="ru-RU"/>
        </w:rPr>
        <w:t>Граждана</w:t>
      </w:r>
      <w:proofErr w:type="spellEnd"/>
      <w:r w:rsidR="00DE56AE" w:rsidRPr="00DE56AE">
        <w:rPr>
          <w:rFonts w:ascii="Times New Roman" w:hAnsi="Times New Roman"/>
          <w:sz w:val="28"/>
          <w:szCs w:val="28"/>
          <w:lang w:eastAsia="ru-RU"/>
        </w:rPr>
        <w:t xml:space="preserve"> І.В. за  ч.3 ст. 332 КК України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; 1-кп/617/27/19 стосовно</w:t>
      </w:r>
      <w:r w:rsidR="00DE56AE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Черних Д.О.</w:t>
      </w:r>
      <w:r w:rsidR="00DE56AE" w:rsidRPr="00DE56AE">
        <w:rPr>
          <w:rFonts w:ascii="Times New Roman" w:hAnsi="Times New Roman"/>
          <w:sz w:val="28"/>
          <w:szCs w:val="28"/>
          <w:lang w:eastAsia="ru-RU"/>
        </w:rPr>
        <w:t xml:space="preserve"> ч.1 ст.135, ч.2 ст.286 КК України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269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269" w:rsidRPr="00DE56AE" w:rsidRDefault="00DE63A8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43269" w:rsidRPr="00DE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Причинами відкладення розгляду справ </w:t>
      </w:r>
    </w:p>
    <w:p w:rsidR="00343269" w:rsidRPr="00DE56AE" w:rsidRDefault="00343269" w:rsidP="00DE56AE">
      <w:pPr>
        <w:shd w:val="clear" w:color="auto" w:fill="FFFFFF"/>
        <w:spacing w:after="107" w:line="240" w:lineRule="auto"/>
        <w:ind w:left="-28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3A8" w:rsidRPr="00DE56AE" w:rsidRDefault="00DE63A8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Варто відмітити, що протягом 2018 року найбільш питому вагу серед причин та фактів відкладення розгляду справ судом становили:  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інші підстави -176 (139 у 2017 році) що складає 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55,7% від загальної кількості причин та фактів відкладення розгляду; неприбуття обвинуваченого 20,3% що складає кількість 64  у 2018 році  (62 у 2017 році); неприбуття свідків та потерпілих – 54 у 2018 році (36 у 2017 році) що складає 17,08 % від загальної кількості причин та фактів відкладення розгляду справ;  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>неприбуття захисника – 16 у 2018 році (14 у 2017 році) що складає 5,06% від загальної кількості причин та фактів відкладення розгляду справ; нездійснення доставки до суду обвинуваченого, який тримається під вартою 4 у 2018 році (13 у 2017 році) що складає 1,26% від загальної кількості причин та фактів відкладення розгляду справ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та неприбуття прокурора та інших учасників кримінального провадження у 2018 році що становить 0,32%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загальної кількості причин та фак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>тів відкладення розгляду справ.</w:t>
      </w:r>
    </w:p>
    <w:p w:rsidR="00B133F2" w:rsidRPr="00DE56AE" w:rsidRDefault="00DE63A8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Протягом звіт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>ного періоду судом застосовано 30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приводів обвинуваченого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з них 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>кількість матеріалів, у яких не виконано 18 (8 у 2017 році); 21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приводів свідків</w:t>
      </w:r>
      <w:r w:rsidR="00810192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(3 у 2017 році), з них кількість матеріалів, у яких не виконано 7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33F2" w:rsidRPr="00DE5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B133F2" w:rsidRPr="00DE56AE" w:rsidRDefault="00B133F2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Цивільні справи</w:t>
      </w:r>
    </w:p>
    <w:p w:rsidR="00C00A47" w:rsidRPr="00DE56AE" w:rsidRDefault="00810192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Справи, у яких відкладено розгляд та не закінчено провадження на кінець звітного періоду становить 93 у 2018 році проти 76 у 2017 році</w:t>
      </w:r>
      <w:r w:rsidR="00C00A47" w:rsidRPr="00DE56AE">
        <w:rPr>
          <w:rFonts w:ascii="Times New Roman" w:eastAsia="Times New Roman" w:hAnsi="Times New Roman"/>
          <w:sz w:val="28"/>
          <w:szCs w:val="28"/>
          <w:lang w:eastAsia="ru-RU"/>
        </w:rPr>
        <w:t>, у зв’язку:</w:t>
      </w:r>
    </w:p>
    <w:p w:rsidR="00C00A47" w:rsidRPr="00DE56AE" w:rsidRDefault="00C00A47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 неявкою одного з учасників процесу, що беруть участь у справі -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6, а саме по справам: №2/617/24/19 провадження №617/537/18; справа № 2/617/27/19 провадження № 617/612/18; справа № 2/617/65/19 провадження № 617/1196/18, справа № 2/617/70/19 провадження № 617/1230/18; справа № 2/617/117/19 провадження № 617/1640/18; справа № 2/617/164/19 провадження № 617/1829/18;</w:t>
      </w:r>
    </w:p>
    <w:p w:rsidR="00B00A4A" w:rsidRPr="00DE56AE" w:rsidRDefault="00C00A47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5DF0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з них у строк </w:t>
      </w:r>
      <w:r w:rsidR="00965DF0"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понад 6 місяців до 1 року</w:t>
      </w:r>
      <w:r w:rsidR="00965DF0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-20 справ (проти 3 справ у 2017році), а саме по справа</w:t>
      </w:r>
      <w:r w:rsidR="00B00A4A" w:rsidRPr="00DE56AE">
        <w:rPr>
          <w:rFonts w:ascii="Times New Roman" w:eastAsia="Times New Roman" w:hAnsi="Times New Roman"/>
          <w:sz w:val="28"/>
          <w:szCs w:val="28"/>
          <w:lang w:eastAsia="ru-RU"/>
        </w:rPr>
        <w:t>м № 2/617/6/19 провадження № 617/1122/17</w:t>
      </w:r>
      <w:r w:rsidR="00965DF0" w:rsidRPr="00DE56A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00A4A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№ 2/617/17/19 провадження № 617/219/18;</w:t>
      </w:r>
      <w:r w:rsidR="00965DF0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A4A"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справа № 2/617/18/19 провадження № 617/285/18; справа № 2/617/19/19 провадження № 617/2323/18; справа № 2/617/20/19 провадження № 617/365/18;  справа № 2/617/21/19 провадження № 617/366/18;  справа № 2/617/22/19 провадження № 617/367/18;  справа № 2/617/22/19 </w:t>
      </w:r>
      <w:r w:rsidR="00B00A4A" w:rsidRPr="00DE56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провадження № 617/438/18; справа № 2/617/23/19 провадження № 617/438/18; справа № 2/617/24/19 провадження № 617/537/18; справа № 2/617/25/19 провадження № 617/1544/18; справа № 2/617/27/19 провадження № 617/612/18; справа № 2/617/28/19 провадження № 617/626/18; справа № 2/617/31/19 провадження № 617/644/18; справа № 2/617/33/19 провадження № 617/635/18;  справа № 2/617/34/19 провадження № 617/680/18;  справа № 2/617/35/19 провадження № 617/693/18; справа № 2/617/36/19 провадження № 617/706/18; справа № 2/617/38/19 провадження № 617/725/18; справа № 2/617/40/19 провадження № 617/1281/17; справа № 2/617/44/19 провадження № 617/862/18.</w:t>
      </w:r>
    </w:p>
    <w:p w:rsidR="00554574" w:rsidRPr="002C5438" w:rsidRDefault="00B00A4A" w:rsidP="00DE56AE">
      <w:pPr>
        <w:shd w:val="clear" w:color="auto" w:fill="FFFFFF"/>
        <w:spacing w:after="107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E56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понад 1 рік до 2 років</w:t>
      </w:r>
      <w:r w:rsidRPr="00DE56AE">
        <w:rPr>
          <w:rFonts w:ascii="Times New Roman" w:eastAsia="Times New Roman" w:hAnsi="Times New Roman"/>
          <w:sz w:val="28"/>
          <w:szCs w:val="28"/>
          <w:lang w:eastAsia="ru-RU"/>
        </w:rPr>
        <w:t xml:space="preserve"> 5 справ а саме: </w:t>
      </w:r>
      <w:r w:rsidR="00554574" w:rsidRPr="00DE56AE">
        <w:rPr>
          <w:rFonts w:ascii="Times New Roman" w:eastAsia="Times New Roman" w:hAnsi="Times New Roman"/>
          <w:sz w:val="28"/>
          <w:szCs w:val="28"/>
          <w:lang w:eastAsia="ru-RU"/>
        </w:rPr>
        <w:t>справа №2/617/3/19 провадження №617/1038/17; справа № 2/617/8/19 проваджен</w:t>
      </w:r>
      <w:r w:rsidR="00554574" w:rsidRPr="002C5438">
        <w:rPr>
          <w:rFonts w:ascii="Times New Roman" w:eastAsia="Times New Roman" w:hAnsi="Times New Roman"/>
          <w:sz w:val="28"/>
          <w:szCs w:val="28"/>
          <w:lang w:eastAsia="ru-RU"/>
        </w:rPr>
        <w:t>ня № 617/1374/17; справа № 2/617/9/19 провадження № 617/1385/17; справа № 2/617/10/19 провадження № 617/1421/17; справа № 2/617/11/19 провадження № 617/1477/17.</w:t>
      </w:r>
    </w:p>
    <w:p w:rsidR="006906E7" w:rsidRPr="002C5438" w:rsidRDefault="00AE7A99" w:rsidP="00DE56AE">
      <w:pPr>
        <w:shd w:val="clear" w:color="auto" w:fill="FFFFFF"/>
        <w:spacing w:after="107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906E7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906E7" w:rsidRPr="002C5438">
        <w:rPr>
          <w:rFonts w:ascii="Times New Roman" w:eastAsia="Times New Roman" w:hAnsi="Times New Roman"/>
          <w:b/>
          <w:sz w:val="28"/>
          <w:szCs w:val="28"/>
          <w:lang w:eastAsia="ru-RU"/>
        </w:rPr>
        <w:t>адміністративним справам</w:t>
      </w:r>
      <w:r w:rsidR="006906E7" w:rsidRPr="002C5438">
        <w:rPr>
          <w:rFonts w:ascii="Times New Roman" w:eastAsia="Times New Roman" w:hAnsi="Times New Roman"/>
          <w:sz w:val="28"/>
          <w:szCs w:val="28"/>
          <w:lang w:eastAsia="ru-RU"/>
        </w:rPr>
        <w:t>, у яких  відкладено розгляд та не закінчено провадження на кінець звітного періоду</w:t>
      </w:r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 4 справи, а саме: справа № 2-а/617/1/19 провадження № 617/647/18;  справа № 2-а/617/3/19 провадження № 617/1135/18; справа № 2-а/617/4/19 провадження № 617/1641/18; справа № 2-а/617/5/19 провадження № 617/1697/18; </w:t>
      </w:r>
      <w:r w:rsidR="006906E7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 </w:t>
      </w:r>
      <w:r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1 справи у 2017 році, з них 1 справа, яка не розглянута понад 6 місяців до 1 року ( № 2-а/617/1/19 провадження № 617/647/18). </w:t>
      </w:r>
    </w:p>
    <w:p w:rsidR="0026590C" w:rsidRPr="002C5438" w:rsidRDefault="00BB5C07" w:rsidP="0026590C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6590C" w:rsidRPr="002C5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90C" w:rsidRPr="002C5438">
        <w:rPr>
          <w:rFonts w:ascii="Times New Roman" w:hAnsi="Times New Roman"/>
          <w:sz w:val="28"/>
          <w:szCs w:val="28"/>
        </w:rPr>
        <w:t>Основними причинами порушення розумних строків розгляду справ є неявка сторін та їх представників в судове засідання.</w:t>
      </w:r>
    </w:p>
    <w:p w:rsidR="0026590C" w:rsidRPr="002C5438" w:rsidRDefault="00BB5C07" w:rsidP="0026590C">
      <w:pPr>
        <w:shd w:val="clear" w:color="auto" w:fill="FFFFFF"/>
        <w:spacing w:line="274" w:lineRule="atLeast"/>
        <w:ind w:left="-142" w:right="19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590C" w:rsidRPr="002C5438">
        <w:rPr>
          <w:rFonts w:ascii="Times New Roman" w:hAnsi="Times New Roman"/>
          <w:sz w:val="28"/>
          <w:szCs w:val="28"/>
        </w:rPr>
        <w:t xml:space="preserve">Нерідкі випадки, коли учасники процесу </w:t>
      </w:r>
      <w:r w:rsidR="0026590C" w:rsidRPr="002C5438">
        <w:rPr>
          <w:rFonts w:ascii="Times New Roman" w:hAnsi="Times New Roman"/>
          <w:iCs/>
          <w:sz w:val="28"/>
          <w:szCs w:val="28"/>
        </w:rPr>
        <w:t>не</w:t>
      </w:r>
      <w:r w:rsidR="0026590C" w:rsidRPr="002C5438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="0026590C" w:rsidRPr="002C5438">
        <w:rPr>
          <w:rFonts w:ascii="Times New Roman" w:hAnsi="Times New Roman"/>
          <w:sz w:val="28"/>
          <w:szCs w:val="28"/>
        </w:rPr>
        <w:t xml:space="preserve">з'являються до суду, надаючи заяви з проханням відкласти слухання справи у зв'язку з хворобою, зайнятістю </w:t>
      </w:r>
      <w:r w:rsidR="0026590C" w:rsidRPr="002C5438">
        <w:rPr>
          <w:rFonts w:ascii="Times New Roman" w:hAnsi="Times New Roman"/>
          <w:sz w:val="28"/>
          <w:szCs w:val="28"/>
          <w:shd w:val="clear" w:color="auto" w:fill="FAFAFA"/>
        </w:rPr>
        <w:t>адвоката в іншій справі, яка відбувається в той час</w:t>
      </w:r>
      <w:r w:rsidR="0026590C" w:rsidRPr="002C5438">
        <w:rPr>
          <w:rFonts w:ascii="Times New Roman" w:hAnsi="Times New Roman"/>
          <w:sz w:val="28"/>
          <w:szCs w:val="28"/>
        </w:rPr>
        <w:t>,</w:t>
      </w:r>
      <w:r w:rsidR="0026590C" w:rsidRPr="002C5438">
        <w:rPr>
          <w:rFonts w:ascii="Times New Roman" w:hAnsi="Times New Roman"/>
          <w:spacing w:val="-1"/>
          <w:sz w:val="28"/>
          <w:szCs w:val="28"/>
        </w:rPr>
        <w:t xml:space="preserve"> тощо. </w:t>
      </w:r>
      <w:r w:rsidR="0026590C" w:rsidRPr="002C5438">
        <w:rPr>
          <w:rFonts w:ascii="Times New Roman" w:hAnsi="Times New Roman"/>
          <w:sz w:val="28"/>
          <w:szCs w:val="28"/>
          <w:shd w:val="clear" w:color="auto" w:fill="FAFAFA"/>
        </w:rPr>
        <w:t xml:space="preserve">Такі причини дуже часто визнаються судами поважними, навіть незважаючи на те, що жодних підтверджуючих документів цими особами потім не подається. Однак справа затягується, і страждають чиїсь права та інтереси. </w:t>
      </w:r>
    </w:p>
    <w:p w:rsidR="0026590C" w:rsidRPr="002C5438" w:rsidRDefault="00BB5C07" w:rsidP="0026590C">
      <w:pPr>
        <w:shd w:val="clear" w:color="auto" w:fill="FFFFFF"/>
        <w:spacing w:after="107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6590C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Наразі до зазначеного переліку поширених підстав для відкладення розгляду справи беззаперечно можна віднести припинення повноважень суддів, що сприяє збільшенню навантаження на </w:t>
      </w:r>
      <w:proofErr w:type="spellStart"/>
      <w:r w:rsidR="0026590C" w:rsidRPr="002C5438">
        <w:rPr>
          <w:rFonts w:ascii="Times New Roman" w:eastAsia="Times New Roman" w:hAnsi="Times New Roman"/>
          <w:sz w:val="28"/>
          <w:szCs w:val="28"/>
          <w:lang w:eastAsia="ru-RU"/>
        </w:rPr>
        <w:t>“працюючих”</w:t>
      </w:r>
      <w:proofErr w:type="spellEnd"/>
      <w:r w:rsidR="0026590C" w:rsidRPr="002C54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суддів.</w:t>
      </w:r>
    </w:p>
    <w:p w:rsidR="0026590C" w:rsidRPr="002C5438" w:rsidRDefault="00BB5C07" w:rsidP="0026590C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     </w:t>
      </w:r>
      <w:r w:rsidR="0026590C" w:rsidRPr="002C5438">
        <w:rPr>
          <w:rFonts w:ascii="Times New Roman" w:hAnsi="Times New Roman"/>
          <w:sz w:val="28"/>
          <w:szCs w:val="28"/>
          <w:shd w:val="clear" w:color="auto" w:fill="FAFAFA"/>
        </w:rPr>
        <w:t xml:space="preserve"> Слід відмітити,</w:t>
      </w:r>
      <w:r w:rsidR="0026590C" w:rsidRPr="002C5438">
        <w:rPr>
          <w:rFonts w:ascii="Times New Roman" w:hAnsi="Times New Roman"/>
          <w:bCs/>
          <w:sz w:val="28"/>
          <w:szCs w:val="28"/>
        </w:rPr>
        <w:t xml:space="preserve"> що 21 вересня 2018 року стосовно судді Вовчанського районного суду Харківської області </w:t>
      </w:r>
      <w:proofErr w:type="spellStart"/>
      <w:r w:rsidR="0026590C" w:rsidRPr="002C5438">
        <w:rPr>
          <w:rFonts w:ascii="Times New Roman" w:hAnsi="Times New Roman"/>
          <w:bCs/>
          <w:sz w:val="28"/>
          <w:szCs w:val="28"/>
        </w:rPr>
        <w:t>Уханьової</w:t>
      </w:r>
      <w:proofErr w:type="spellEnd"/>
      <w:r w:rsidR="0026590C" w:rsidRPr="002C5438">
        <w:rPr>
          <w:rFonts w:ascii="Times New Roman" w:hAnsi="Times New Roman"/>
          <w:bCs/>
          <w:sz w:val="28"/>
          <w:szCs w:val="28"/>
        </w:rPr>
        <w:t xml:space="preserve"> І.С. розглянуто дисциплінарну справу  Першою Дисциплінарною палатою Вищої ради правосуддя </w:t>
      </w:r>
      <w:r w:rsidR="0026590C" w:rsidRPr="002C5438">
        <w:rPr>
          <w:rFonts w:ascii="Times New Roman" w:hAnsi="Times New Roman"/>
          <w:sz w:val="28"/>
          <w:szCs w:val="28"/>
        </w:rPr>
        <w:t xml:space="preserve">і прийнято рішення № 2949/1дп/15-18, згідно з яким зазначену суддю притягнуто до дисциплінарної відповідальності та застосовано до неї дисциплінарне стягнення у виді внесення подання Вищій раді правосуддя про звільнення з посади судді, а </w:t>
      </w:r>
      <w:r w:rsidR="0026590C" w:rsidRPr="002C5438">
        <w:rPr>
          <w:rFonts w:ascii="Times New Roman" w:hAnsi="Times New Roman"/>
          <w:sz w:val="28"/>
          <w:szCs w:val="28"/>
          <w:shd w:val="clear" w:color="auto" w:fill="FAFAFA"/>
        </w:rPr>
        <w:t xml:space="preserve">судові справи, які перебували в провадженні судді Вовчанського районного суду </w:t>
      </w:r>
      <w:proofErr w:type="spellStart"/>
      <w:r w:rsidR="0026590C" w:rsidRPr="002C5438">
        <w:rPr>
          <w:rFonts w:ascii="Times New Roman" w:hAnsi="Times New Roman"/>
          <w:sz w:val="28"/>
          <w:szCs w:val="28"/>
          <w:shd w:val="clear" w:color="auto" w:fill="FAFAFA"/>
        </w:rPr>
        <w:t>Уханьової</w:t>
      </w:r>
      <w:proofErr w:type="spellEnd"/>
      <w:r w:rsidR="0026590C" w:rsidRPr="002C5438">
        <w:rPr>
          <w:rFonts w:ascii="Times New Roman" w:hAnsi="Times New Roman"/>
          <w:sz w:val="28"/>
          <w:szCs w:val="28"/>
          <w:shd w:val="clear" w:color="auto" w:fill="FAFAFA"/>
        </w:rPr>
        <w:t xml:space="preserve"> І.С., а таких справ залишилась велика кількість, всі судові справи які не вирішені по суті були передані судді Глоба М.М.  для розгляду  </w:t>
      </w:r>
    </w:p>
    <w:p w:rsidR="00DC174D" w:rsidRPr="00AE7A99" w:rsidRDefault="00DC174D" w:rsidP="00AE7A99">
      <w:pPr>
        <w:shd w:val="clear" w:color="auto" w:fill="FFFFFF"/>
        <w:spacing w:after="107" w:line="240" w:lineRule="auto"/>
        <w:ind w:left="-284"/>
        <w:jc w:val="left"/>
        <w:rPr>
          <w:rFonts w:ascii="Times New Roman" w:eastAsia="Times New Roman" w:hAnsi="Times New Roman"/>
          <w:color w:val="3A3A3A"/>
          <w:sz w:val="24"/>
          <w:szCs w:val="24"/>
          <w:lang w:eastAsia="ru-RU"/>
        </w:rPr>
      </w:pPr>
    </w:p>
    <w:p w:rsidR="00BB5C07" w:rsidRPr="00BB5C07" w:rsidRDefault="00FE2049" w:rsidP="00826034">
      <w:pPr>
        <w:rPr>
          <w:rFonts w:ascii="Times New Roman" w:eastAsiaTheme="minorHAnsi" w:hAnsi="Times New Roman"/>
          <w:b/>
          <w:sz w:val="28"/>
          <w:szCs w:val="28"/>
        </w:rPr>
      </w:pPr>
      <w:r w:rsidRPr="00BB5C07">
        <w:rPr>
          <w:rFonts w:ascii="Times New Roman" w:eastAsiaTheme="minorHAnsi" w:hAnsi="Times New Roman"/>
          <w:b/>
          <w:sz w:val="28"/>
          <w:szCs w:val="28"/>
        </w:rPr>
        <w:lastRenderedPageBreak/>
        <w:t>11.</w:t>
      </w:r>
      <w:r w:rsidR="008B69A0" w:rsidRPr="00BB5C0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B5C07">
        <w:rPr>
          <w:rFonts w:ascii="Times New Roman" w:eastAsiaTheme="minorHAnsi" w:hAnsi="Times New Roman"/>
          <w:b/>
          <w:sz w:val="28"/>
          <w:szCs w:val="28"/>
        </w:rPr>
        <w:t xml:space="preserve">Кількість заяв про перегляд судових рішень за </w:t>
      </w:r>
      <w:proofErr w:type="spellStart"/>
      <w:r w:rsidRPr="00BB5C07">
        <w:rPr>
          <w:rFonts w:ascii="Times New Roman" w:eastAsiaTheme="minorHAnsi" w:hAnsi="Times New Roman"/>
          <w:b/>
          <w:sz w:val="28"/>
          <w:szCs w:val="28"/>
        </w:rPr>
        <w:t>нововиявленими</w:t>
      </w:r>
      <w:proofErr w:type="spellEnd"/>
      <w:r w:rsidRPr="00BB5C07">
        <w:rPr>
          <w:rFonts w:ascii="Times New Roman" w:eastAsiaTheme="minorHAnsi" w:hAnsi="Times New Roman"/>
          <w:b/>
          <w:sz w:val="28"/>
          <w:szCs w:val="28"/>
        </w:rPr>
        <w:t xml:space="preserve"> обставинами</w:t>
      </w:r>
      <w:r w:rsidR="008B69A0" w:rsidRPr="00BB5C07">
        <w:rPr>
          <w:rFonts w:ascii="Times New Roman" w:eastAsiaTheme="minorHAnsi" w:hAnsi="Times New Roman"/>
          <w:b/>
          <w:sz w:val="28"/>
          <w:szCs w:val="28"/>
        </w:rPr>
        <w:t>, які перебували на розгляді в суді, результати їх розгляду</w:t>
      </w:r>
      <w:r w:rsidRPr="00BB5C07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06060C" w:rsidRPr="0006060C" w:rsidRDefault="0006060C" w:rsidP="00826034">
      <w:pPr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06060C">
        <w:rPr>
          <w:rFonts w:ascii="Times New Roman" w:eastAsiaTheme="minorHAnsi" w:hAnsi="Times New Roman"/>
          <w:i/>
          <w:sz w:val="24"/>
          <w:szCs w:val="24"/>
        </w:rPr>
        <w:t>Таблиця №8</w:t>
      </w:r>
    </w:p>
    <w:tbl>
      <w:tblPr>
        <w:tblStyle w:val="a8"/>
        <w:tblW w:w="9853" w:type="dxa"/>
        <w:tblLayout w:type="fixed"/>
        <w:tblLook w:val="04A0"/>
      </w:tblPr>
      <w:tblGrid>
        <w:gridCol w:w="2941"/>
        <w:gridCol w:w="567"/>
        <w:gridCol w:w="567"/>
        <w:gridCol w:w="709"/>
        <w:gridCol w:w="569"/>
        <w:gridCol w:w="707"/>
        <w:gridCol w:w="711"/>
        <w:gridCol w:w="567"/>
        <w:gridCol w:w="708"/>
        <w:gridCol w:w="567"/>
        <w:gridCol w:w="567"/>
        <w:gridCol w:w="673"/>
      </w:tblGrid>
      <w:tr w:rsidR="003E0EED" w:rsidTr="003E0EED">
        <w:tc>
          <w:tcPr>
            <w:tcW w:w="2941" w:type="dxa"/>
            <w:vMerge w:val="restart"/>
          </w:tcPr>
          <w:p w:rsidR="003E0EED" w:rsidRPr="00BD29C9" w:rsidRDefault="003E0EED" w:rsidP="003E0E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29C9">
              <w:rPr>
                <w:rFonts w:ascii="Times New Roman" w:eastAsiaTheme="minorHAnsi" w:hAnsi="Times New Roman"/>
                <w:sz w:val="20"/>
                <w:szCs w:val="20"/>
              </w:rPr>
              <w:t xml:space="preserve">Всього перебувало на розгляді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справ</w:t>
            </w:r>
            <w:r w:rsidRPr="007B1925">
              <w:rPr>
                <w:rFonts w:ascii="Times New Roman" w:eastAsiaTheme="minorHAnsi" w:hAnsi="Times New Roman"/>
                <w:sz w:val="20"/>
                <w:szCs w:val="20"/>
              </w:rPr>
              <w:t xml:space="preserve"> про перегляд судового рішення за </w:t>
            </w:r>
            <w:proofErr w:type="spellStart"/>
            <w:r w:rsidRPr="007B1925">
              <w:rPr>
                <w:rFonts w:ascii="Times New Roman" w:eastAsiaTheme="minorHAnsi" w:hAnsi="Times New Roman"/>
                <w:sz w:val="20"/>
                <w:szCs w:val="20"/>
              </w:rPr>
              <w:t>нововиявленими</w:t>
            </w:r>
            <w:proofErr w:type="spellEnd"/>
            <w:r w:rsidRPr="007B1925">
              <w:rPr>
                <w:rFonts w:ascii="Times New Roman" w:eastAsiaTheme="minorHAnsi" w:hAnsi="Times New Roman"/>
                <w:sz w:val="20"/>
                <w:szCs w:val="20"/>
              </w:rPr>
              <w:t xml:space="preserve"> або виключними обставинами</w:t>
            </w:r>
          </w:p>
        </w:tc>
        <w:tc>
          <w:tcPr>
            <w:tcW w:w="3119" w:type="dxa"/>
            <w:gridSpan w:val="5"/>
          </w:tcPr>
          <w:p w:rsidR="003E0EED" w:rsidRPr="00BD29C9" w:rsidRDefault="003E0EED" w:rsidP="008260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29C9">
              <w:rPr>
                <w:rFonts w:ascii="Times New Roman" w:eastAsiaTheme="minorHAnsi" w:hAnsi="Times New Roman"/>
                <w:sz w:val="20"/>
                <w:szCs w:val="20"/>
              </w:rPr>
              <w:t xml:space="preserve">Перебувало в провадженні справ і матеріалів </w:t>
            </w:r>
          </w:p>
        </w:tc>
        <w:tc>
          <w:tcPr>
            <w:tcW w:w="1986" w:type="dxa"/>
            <w:gridSpan w:val="3"/>
          </w:tcPr>
          <w:p w:rsidR="003E0EED" w:rsidRPr="00BD29C9" w:rsidRDefault="003E0EED" w:rsidP="008260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29C9">
              <w:rPr>
                <w:rFonts w:ascii="Times New Roman" w:eastAsiaTheme="minorHAnsi" w:hAnsi="Times New Roman"/>
                <w:sz w:val="20"/>
                <w:szCs w:val="20"/>
              </w:rPr>
              <w:t>Розглянуто справ і матеріалів</w:t>
            </w:r>
          </w:p>
        </w:tc>
        <w:tc>
          <w:tcPr>
            <w:tcW w:w="1807" w:type="dxa"/>
            <w:gridSpan w:val="3"/>
          </w:tcPr>
          <w:p w:rsidR="003E0EED" w:rsidRPr="00BD29C9" w:rsidRDefault="003E0EED" w:rsidP="008260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29C9">
              <w:rPr>
                <w:rFonts w:ascii="Times New Roman" w:eastAsiaTheme="minorHAnsi" w:hAnsi="Times New Roman"/>
                <w:sz w:val="20"/>
                <w:szCs w:val="20"/>
              </w:rPr>
              <w:t xml:space="preserve">Залишок нерозглянутих справ і матеріалам </w:t>
            </w:r>
          </w:p>
        </w:tc>
      </w:tr>
      <w:tr w:rsidR="00A00CBC" w:rsidTr="00A00CBC">
        <w:trPr>
          <w:cantSplit/>
          <w:trHeight w:val="1708"/>
        </w:trPr>
        <w:tc>
          <w:tcPr>
            <w:tcW w:w="2941" w:type="dxa"/>
            <w:vMerge/>
            <w:textDirection w:val="btLr"/>
          </w:tcPr>
          <w:p w:rsidR="00A00CBC" w:rsidRPr="00BD29C9" w:rsidRDefault="00A00CBC" w:rsidP="00BD29C9">
            <w:pPr>
              <w:spacing w:line="240" w:lineRule="auto"/>
              <w:ind w:left="113" w:right="113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0CBC" w:rsidRPr="00BD29C9" w:rsidRDefault="00A00CBC" w:rsidP="00A00CBC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D29C9">
              <w:rPr>
                <w:rFonts w:ascii="Times New Roman" w:eastAsiaTheme="minorHAnsi" w:hAnsi="Times New Roman"/>
                <w:sz w:val="20"/>
                <w:szCs w:val="20"/>
              </w:rPr>
              <w:t xml:space="preserve">Усього 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extDirection w:val="btLr"/>
          </w:tcPr>
          <w:p w:rsidR="00A00CBC" w:rsidRPr="00A00CBC" w:rsidRDefault="00A00CBC" w:rsidP="00BD29C9">
            <w:pPr>
              <w:spacing w:line="240" w:lineRule="auto"/>
              <w:ind w:left="113" w:right="113"/>
              <w:contextualSpacing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A00CBC">
              <w:rPr>
                <w:rFonts w:ascii="Times New Roman" w:eastAsiaTheme="minorHAnsi" w:hAnsi="Times New Roman"/>
                <w:i/>
                <w:sz w:val="20"/>
                <w:szCs w:val="20"/>
              </w:rPr>
              <w:t>Надійшло у звітному періоді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textDirection w:val="btLr"/>
          </w:tcPr>
          <w:p w:rsidR="00A00CBC" w:rsidRPr="00DC4939" w:rsidRDefault="00A00CBC" w:rsidP="00BD29C9">
            <w:pPr>
              <w:spacing w:line="240" w:lineRule="auto"/>
              <w:ind w:left="113" w:right="113"/>
              <w:contextualSpacing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3833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 xml:space="preserve">Динаміка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надходження (+/-)</w:t>
            </w:r>
          </w:p>
        </w:tc>
        <w:tc>
          <w:tcPr>
            <w:tcW w:w="1278" w:type="dxa"/>
            <w:gridSpan w:val="2"/>
          </w:tcPr>
          <w:p w:rsidR="00A00CBC" w:rsidRPr="00DC4939" w:rsidRDefault="00A00CBC" w:rsidP="00A00CBC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Усього</w:t>
            </w:r>
          </w:p>
        </w:tc>
        <w:tc>
          <w:tcPr>
            <w:tcW w:w="708" w:type="dxa"/>
            <w:vMerge w:val="restart"/>
            <w:textDirection w:val="btLr"/>
          </w:tcPr>
          <w:p w:rsidR="00A00CBC" w:rsidRPr="007B1925" w:rsidRDefault="00A00CBC" w:rsidP="00BD29C9">
            <w:pPr>
              <w:spacing w:line="240" w:lineRule="auto"/>
              <w:ind w:left="113" w:right="113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33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 xml:space="preserve">Динаміка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надходження (+/-)</w:t>
            </w:r>
          </w:p>
        </w:tc>
        <w:tc>
          <w:tcPr>
            <w:tcW w:w="1134" w:type="dxa"/>
            <w:gridSpan w:val="2"/>
          </w:tcPr>
          <w:p w:rsidR="00A00CBC" w:rsidRPr="00BD29C9" w:rsidRDefault="00A00CBC" w:rsidP="00A00CBC">
            <w:pPr>
              <w:spacing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усього</w:t>
            </w: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textDirection w:val="btLr"/>
          </w:tcPr>
          <w:p w:rsidR="00A00CBC" w:rsidRPr="00BD29C9" w:rsidRDefault="00A00CBC" w:rsidP="00BD29C9">
            <w:pPr>
              <w:spacing w:line="240" w:lineRule="auto"/>
              <w:ind w:left="113" w:right="113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33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 xml:space="preserve">Динаміка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uk-UA"/>
              </w:rPr>
              <w:t>надходження (+/-)</w:t>
            </w:r>
          </w:p>
        </w:tc>
      </w:tr>
      <w:tr w:rsidR="003E0EED" w:rsidTr="00A00CBC">
        <w:tc>
          <w:tcPr>
            <w:tcW w:w="2941" w:type="dxa"/>
            <w:vMerge/>
          </w:tcPr>
          <w:p w:rsidR="003E0EED" w:rsidRDefault="003E0EED" w:rsidP="008260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E0EED">
              <w:rPr>
                <w:rFonts w:ascii="Times New Roman" w:eastAsiaTheme="minorHAnsi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E0EED">
              <w:rPr>
                <w:rFonts w:ascii="Times New Roman" w:eastAsiaTheme="minorHAnsi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0EED" w:rsidRPr="00A00CBC" w:rsidRDefault="003E0EED" w:rsidP="00826034">
            <w:pPr>
              <w:rPr>
                <w:rFonts w:ascii="Times New Roman" w:eastAsiaTheme="minorHAnsi" w:hAnsi="Times New Roman"/>
                <w:i/>
                <w:sz w:val="16"/>
                <w:szCs w:val="16"/>
              </w:rPr>
            </w:pPr>
            <w:r w:rsidRPr="00A00CBC">
              <w:rPr>
                <w:rFonts w:ascii="Times New Roman" w:eastAsiaTheme="minorHAnsi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E0EED" w:rsidRPr="00A00CBC" w:rsidRDefault="003E0EED" w:rsidP="00826034">
            <w:pPr>
              <w:rPr>
                <w:rFonts w:ascii="Times New Roman" w:eastAsiaTheme="minorHAnsi" w:hAnsi="Times New Roman"/>
                <w:i/>
                <w:sz w:val="16"/>
                <w:szCs w:val="16"/>
              </w:rPr>
            </w:pPr>
            <w:r w:rsidRPr="00A00CBC">
              <w:rPr>
                <w:rFonts w:ascii="Times New Roman" w:eastAsiaTheme="minorHAnsi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3E0EED" w:rsidRDefault="003E0EED" w:rsidP="008260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E0EED">
              <w:rPr>
                <w:rFonts w:ascii="Times New Roman" w:eastAsiaTheme="minorHAnsi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E0EED">
              <w:rPr>
                <w:rFonts w:ascii="Times New Roman" w:eastAsiaTheme="minorHAnsi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8" w:type="dxa"/>
            <w:vMerge/>
          </w:tcPr>
          <w:p w:rsidR="003E0EED" w:rsidRDefault="003E0EED" w:rsidP="008260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E0EED">
              <w:rPr>
                <w:rFonts w:ascii="Times New Roman" w:eastAsiaTheme="minorHAnsi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3E0EED">
              <w:rPr>
                <w:rFonts w:ascii="Times New Roman" w:eastAsiaTheme="minorHAnsi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3E0EED" w:rsidRDefault="003E0EED" w:rsidP="008260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E0EED" w:rsidTr="00A00CBC">
        <w:tc>
          <w:tcPr>
            <w:tcW w:w="2941" w:type="dxa"/>
          </w:tcPr>
          <w:p w:rsidR="003E0EED" w:rsidRPr="007B1925" w:rsidRDefault="003E0EED" w:rsidP="008260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 кримінальним справам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=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-1</w:t>
            </w:r>
          </w:p>
        </w:tc>
      </w:tr>
      <w:tr w:rsidR="003E0EED" w:rsidTr="00A00CBC">
        <w:tc>
          <w:tcPr>
            <w:tcW w:w="2941" w:type="dxa"/>
          </w:tcPr>
          <w:p w:rsidR="003E0EED" w:rsidRPr="003E0EED" w:rsidRDefault="003E0EED" w:rsidP="008260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0EED">
              <w:rPr>
                <w:rFonts w:ascii="Times New Roman" w:eastAsiaTheme="minorHAnsi" w:hAnsi="Times New Roman"/>
                <w:sz w:val="20"/>
                <w:szCs w:val="20"/>
              </w:rPr>
              <w:t xml:space="preserve">по адміністративним справам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=</w:t>
            </w:r>
          </w:p>
        </w:tc>
      </w:tr>
      <w:tr w:rsidR="003E0EED" w:rsidTr="00A00CBC">
        <w:tc>
          <w:tcPr>
            <w:tcW w:w="2941" w:type="dxa"/>
          </w:tcPr>
          <w:p w:rsidR="003E0EED" w:rsidRPr="003E0EED" w:rsidRDefault="003E0EED" w:rsidP="003E0E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Pr="003E0EED">
              <w:rPr>
                <w:rFonts w:ascii="Times New Roman" w:eastAsiaTheme="minorHAnsi" w:hAnsi="Times New Roman"/>
                <w:sz w:val="20"/>
                <w:szCs w:val="20"/>
              </w:rPr>
              <w:t xml:space="preserve">о цивільним справам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+38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CB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3E0EED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+13</w:t>
            </w:r>
          </w:p>
        </w:tc>
      </w:tr>
      <w:tr w:rsidR="00A00CBC" w:rsidTr="00A00CBC">
        <w:tc>
          <w:tcPr>
            <w:tcW w:w="2941" w:type="dxa"/>
          </w:tcPr>
          <w:p w:rsidR="00A00CBC" w:rsidRDefault="00A00CBC" w:rsidP="003E0E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УСЬОГО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+36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A00CBC" w:rsidRPr="00A00CBC" w:rsidRDefault="00A00CBC" w:rsidP="008260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+12</w:t>
            </w:r>
          </w:p>
        </w:tc>
      </w:tr>
    </w:tbl>
    <w:p w:rsidR="008B69A0" w:rsidRDefault="008B69A0" w:rsidP="00826034">
      <w:pPr>
        <w:rPr>
          <w:rFonts w:ascii="Times New Roman" w:eastAsiaTheme="minorHAnsi" w:hAnsi="Times New Roman"/>
          <w:b/>
          <w:sz w:val="24"/>
          <w:szCs w:val="24"/>
        </w:rPr>
      </w:pPr>
    </w:p>
    <w:p w:rsidR="00524FBC" w:rsidRPr="0006060C" w:rsidRDefault="00315841" w:rsidP="00826034">
      <w:pPr>
        <w:rPr>
          <w:rFonts w:ascii="Times New Roman" w:eastAsiaTheme="minorHAnsi" w:hAnsi="Times New Roman"/>
          <w:b/>
          <w:sz w:val="28"/>
          <w:szCs w:val="28"/>
        </w:rPr>
      </w:pPr>
      <w:r w:rsidRPr="0006060C">
        <w:rPr>
          <w:rFonts w:ascii="Times New Roman" w:eastAsiaTheme="minorHAnsi" w:hAnsi="Times New Roman"/>
          <w:b/>
          <w:sz w:val="28"/>
          <w:szCs w:val="28"/>
        </w:rPr>
        <w:t>12. Кількість клопотань,</w:t>
      </w:r>
      <w:r w:rsidR="00EA4893" w:rsidRPr="0006060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6060C">
        <w:rPr>
          <w:rFonts w:ascii="Times New Roman" w:eastAsiaTheme="minorHAnsi" w:hAnsi="Times New Roman"/>
          <w:b/>
          <w:sz w:val="28"/>
          <w:szCs w:val="28"/>
        </w:rPr>
        <w:t>подань,</w:t>
      </w:r>
      <w:r w:rsidR="00EA4893" w:rsidRPr="0006060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6060C">
        <w:rPr>
          <w:rFonts w:ascii="Times New Roman" w:eastAsiaTheme="minorHAnsi" w:hAnsi="Times New Roman"/>
          <w:b/>
          <w:sz w:val="28"/>
          <w:szCs w:val="28"/>
        </w:rPr>
        <w:t>заяв у порядку виконання судових рішень, які перебували на розгляді в суді та результати їх розгляду</w:t>
      </w:r>
      <w:r w:rsidR="00524FBC" w:rsidRPr="0006060C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8B69A0" w:rsidRPr="0006060C" w:rsidRDefault="00524FBC" w:rsidP="00826034">
      <w:pPr>
        <w:rPr>
          <w:rFonts w:ascii="Times New Roman" w:eastAsiaTheme="minorHAnsi" w:hAnsi="Times New Roman"/>
          <w:sz w:val="28"/>
          <w:szCs w:val="28"/>
        </w:rPr>
      </w:pPr>
      <w:r w:rsidRPr="0006060C"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Pr="0006060C">
        <w:rPr>
          <w:rFonts w:ascii="Times New Roman" w:eastAsiaTheme="minorHAnsi" w:hAnsi="Times New Roman"/>
          <w:sz w:val="28"/>
          <w:szCs w:val="28"/>
        </w:rPr>
        <w:t xml:space="preserve">В провадженні Вовчанського районного суду Харківської області перебувало </w:t>
      </w:r>
      <w:r w:rsidR="000C56FB" w:rsidRPr="0006060C">
        <w:rPr>
          <w:rFonts w:ascii="Times New Roman" w:eastAsiaTheme="minorHAnsi" w:hAnsi="Times New Roman"/>
          <w:sz w:val="28"/>
          <w:szCs w:val="28"/>
        </w:rPr>
        <w:t>108 клопотань, заяв, подань у порядку виконання судових рішень проти 54  у 2017 році</w:t>
      </w:r>
      <w:r w:rsidR="00EA3663" w:rsidRPr="0006060C">
        <w:rPr>
          <w:rFonts w:ascii="Times New Roman" w:eastAsiaTheme="minorHAnsi" w:hAnsi="Times New Roman"/>
          <w:sz w:val="28"/>
          <w:szCs w:val="28"/>
        </w:rPr>
        <w:t>, з них розглянуто 102 (52 у 2017 році), у тому числі задоволено 59 (43 у 2017 році), залишок нерозглянутих справ та матеріалів на кінець звітного періоду становить 6  та 2 справи у 2017 році.</w:t>
      </w:r>
      <w:r w:rsidR="000C56FB" w:rsidRPr="0006060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69A0" w:rsidRPr="0006060C" w:rsidRDefault="00EA3663" w:rsidP="00826034">
      <w:pPr>
        <w:rPr>
          <w:rFonts w:ascii="Times New Roman" w:eastAsiaTheme="minorHAnsi" w:hAnsi="Times New Roman"/>
          <w:b/>
          <w:sz w:val="28"/>
          <w:szCs w:val="28"/>
        </w:rPr>
      </w:pPr>
      <w:r w:rsidRPr="0006060C">
        <w:rPr>
          <w:rFonts w:ascii="Times New Roman" w:eastAsiaTheme="minorHAnsi" w:hAnsi="Times New Roman"/>
          <w:b/>
          <w:sz w:val="28"/>
          <w:szCs w:val="28"/>
        </w:rPr>
        <w:t xml:space="preserve">        Показники клопотань, заяв, подань у порядку виконання судових рішень по кримінальним справам наведені у таблиці №  </w:t>
      </w:r>
    </w:p>
    <w:p w:rsidR="00EA3663" w:rsidRPr="0006060C" w:rsidRDefault="00EA3663" w:rsidP="00826034">
      <w:pPr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6060C">
        <w:rPr>
          <w:rFonts w:ascii="Times New Roman" w:eastAsiaTheme="minorHAnsi" w:hAnsi="Times New Roman"/>
          <w:i/>
          <w:sz w:val="24"/>
          <w:szCs w:val="24"/>
        </w:rPr>
        <w:t>Таблиця</w:t>
      </w:r>
      <w:r w:rsidR="0006060C" w:rsidRPr="0006060C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6060C">
        <w:rPr>
          <w:rFonts w:ascii="Times New Roman" w:eastAsiaTheme="minorHAnsi" w:hAnsi="Times New Roman"/>
          <w:i/>
          <w:sz w:val="24"/>
          <w:szCs w:val="24"/>
        </w:rPr>
        <w:t>№</w:t>
      </w:r>
      <w:r w:rsidR="0006060C" w:rsidRPr="0006060C">
        <w:rPr>
          <w:rFonts w:ascii="Times New Roman" w:eastAsiaTheme="minorHAnsi" w:hAnsi="Times New Roman"/>
          <w:i/>
          <w:sz w:val="24"/>
          <w:szCs w:val="24"/>
        </w:rPr>
        <w:t>9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4718"/>
        <w:gridCol w:w="1377"/>
        <w:gridCol w:w="1276"/>
        <w:gridCol w:w="1701"/>
      </w:tblGrid>
      <w:tr w:rsidR="008B69A0" w:rsidRPr="00383340" w:rsidTr="00315841">
        <w:tc>
          <w:tcPr>
            <w:tcW w:w="4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315841" w:rsidRDefault="00315841" w:rsidP="007B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Кримінальні справи 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315841" w:rsidRDefault="00315841" w:rsidP="007B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8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 рік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315841" w:rsidRDefault="008B69A0" w:rsidP="0031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58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315841" w:rsidRPr="003158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 рік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3"/>
                <w:szCs w:val="13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3"/>
                <w:szCs w:val="13"/>
                <w:lang w:eastAsia="ru-RU"/>
              </w:rPr>
              <w:t>Темпи приросту (+/-)</w:t>
            </w:r>
          </w:p>
        </w:tc>
      </w:tr>
      <w:tr w:rsidR="008B69A0" w:rsidRPr="000F70BE" w:rsidTr="00315841"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EA4893" w:rsidRDefault="008B69A0" w:rsidP="007B4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3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0"/>
                <w:lang w:eastAsia="ru-RU"/>
              </w:rPr>
              <w:t>Всього перебувало на розгляді, з них: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EA4893" w:rsidRDefault="00315841" w:rsidP="008B69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3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0"/>
                <w:szCs w:val="13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EA4893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3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-32,82</w:t>
            </w:r>
          </w:p>
        </w:tc>
      </w:tr>
      <w:tr w:rsidR="008B69A0" w:rsidRPr="000F70BE" w:rsidTr="00EA4893">
        <w:trPr>
          <w:trHeight w:val="286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315841" w:rsidRDefault="00EA4893" w:rsidP="007B4061">
            <w:pPr>
              <w:spacing w:after="0" w:line="240" w:lineRule="auto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</w:t>
            </w:r>
            <w:r w:rsidR="008B69A0" w:rsidRPr="00315841">
              <w:rPr>
                <w:rFonts w:ascii="Times New Roman" w:hAnsi="Times New Roman"/>
                <w:sz w:val="20"/>
                <w:lang w:eastAsia="ru-RU"/>
              </w:rPr>
              <w:t>алишок на початок звітного періоду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315841" w:rsidRDefault="00315841" w:rsidP="008B69A0">
            <w:pPr>
              <w:spacing w:after="0" w:line="240" w:lineRule="auto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3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3"/>
                <w:lang w:eastAsia="ru-RU"/>
              </w:rPr>
              <w:t xml:space="preserve">         </w:t>
            </w:r>
            <w:r w:rsidR="00EA4893">
              <w:rPr>
                <w:rFonts w:ascii="Times New Roman" w:hAnsi="Times New Roman"/>
                <w:sz w:val="20"/>
                <w:szCs w:val="13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8B69A0" w:rsidRPr="000F70BE" w:rsidTr="00315841"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315841" w:rsidRDefault="00EA4893" w:rsidP="007B4061">
            <w:pPr>
              <w:spacing w:after="0" w:line="240" w:lineRule="auto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Н</w:t>
            </w:r>
            <w:r w:rsidR="008B69A0" w:rsidRPr="00315841">
              <w:rPr>
                <w:rFonts w:ascii="Times New Roman" w:hAnsi="Times New Roman"/>
                <w:sz w:val="20"/>
                <w:lang w:eastAsia="ru-RU"/>
              </w:rPr>
              <w:t>адійшло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315841" w:rsidRDefault="00315841" w:rsidP="008B69A0">
            <w:pPr>
              <w:spacing w:after="0" w:line="240" w:lineRule="auto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3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3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-34,9</w:t>
            </w:r>
          </w:p>
        </w:tc>
      </w:tr>
      <w:tr w:rsidR="008B69A0" w:rsidRPr="000F70BE" w:rsidTr="00315841">
        <w:trPr>
          <w:trHeight w:val="311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EA4893" w:rsidRDefault="008C7977" w:rsidP="007B4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3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0"/>
                <w:lang w:eastAsia="ru-RU"/>
              </w:rPr>
              <w:t>Кількість розглянутих клопотань,з них: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EA4893" w:rsidRDefault="008C7977" w:rsidP="008B69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3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0"/>
                <w:szCs w:val="13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EA4893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3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-39,37</w:t>
            </w:r>
          </w:p>
        </w:tc>
      </w:tr>
      <w:tr w:rsidR="008B69A0" w:rsidRPr="000F70BE" w:rsidTr="00315841">
        <w:trPr>
          <w:trHeight w:val="259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8C7977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 xml:space="preserve">          </w:t>
            </w:r>
            <w:r w:rsidR="008C7977">
              <w:rPr>
                <w:rFonts w:ascii="Times New Roman" w:hAnsi="Times New Roman"/>
                <w:i/>
                <w:sz w:val="20"/>
                <w:lang w:eastAsia="ru-RU"/>
              </w:rPr>
              <w:t>п</w:t>
            </w:r>
            <w:r w:rsidR="008C7977" w:rsidRPr="008C7977">
              <w:rPr>
                <w:rFonts w:ascii="Times New Roman" w:hAnsi="Times New Roman"/>
                <w:i/>
                <w:sz w:val="20"/>
                <w:lang w:eastAsia="ru-RU"/>
              </w:rPr>
              <w:t xml:space="preserve">ро направлення звільненого від покарання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8C7977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-61,5</w:t>
            </w:r>
          </w:p>
        </w:tc>
      </w:tr>
      <w:tr w:rsidR="008B69A0" w:rsidRPr="000F70BE" w:rsidTr="00315841">
        <w:trPr>
          <w:trHeight w:val="186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8C7977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 xml:space="preserve">          </w:t>
            </w:r>
            <w:r w:rsidR="008C7977" w:rsidRPr="008C7977">
              <w:rPr>
                <w:rFonts w:ascii="Times New Roman" w:hAnsi="Times New Roman"/>
                <w:i/>
                <w:sz w:val="20"/>
                <w:lang w:eastAsia="ru-RU"/>
              </w:rPr>
              <w:t xml:space="preserve">про звільнення від призначеного покарання з випробуванням після закінчення іспитового строку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8C7977" w:rsidRDefault="00EA4893" w:rsidP="008B69A0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-28,75</w:t>
            </w:r>
          </w:p>
        </w:tc>
      </w:tr>
      <w:tr w:rsidR="00EA4893" w:rsidRPr="000F70BE" w:rsidTr="00315841">
        <w:trPr>
          <w:trHeight w:val="440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893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 xml:space="preserve">          про застосування покарання за наявності кількох вироків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893" w:rsidRPr="008C7977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893" w:rsidRPr="00315841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3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893" w:rsidRPr="00315841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-100</w:t>
            </w:r>
          </w:p>
        </w:tc>
      </w:tr>
      <w:tr w:rsidR="008B69A0" w:rsidRPr="000F70BE" w:rsidTr="00315841">
        <w:trPr>
          <w:trHeight w:val="440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8C7977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 xml:space="preserve">          </w:t>
            </w:r>
            <w:r w:rsidR="008C7977" w:rsidRPr="008C7977"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 xml:space="preserve">про застосування амністії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8C7977" w:rsidRDefault="008C7977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3"/>
                <w:lang w:eastAsia="ru-RU"/>
              </w:rPr>
            </w:pPr>
            <w:r w:rsidRPr="008C7977"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3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315841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-91,6</w:t>
            </w:r>
          </w:p>
        </w:tc>
      </w:tr>
      <w:tr w:rsidR="00315841" w:rsidRPr="000F70BE" w:rsidTr="00EA4893">
        <w:trPr>
          <w:trHeight w:val="709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841" w:rsidRPr="008C7977" w:rsidRDefault="00EA4893" w:rsidP="007B4061">
            <w:pPr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lastRenderedPageBreak/>
              <w:t xml:space="preserve">          </w:t>
            </w:r>
            <w:r w:rsidR="008C7977" w:rsidRPr="008C7977">
              <w:rPr>
                <w:rFonts w:ascii="Times New Roman" w:hAnsi="Times New Roman"/>
                <w:i/>
                <w:sz w:val="20"/>
                <w:lang w:eastAsia="ru-RU"/>
              </w:rPr>
              <w:t>про установлення, припинення адміністративного нагляду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841" w:rsidRPr="008C7977" w:rsidRDefault="00EA4893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41" w:rsidRPr="008C7977" w:rsidRDefault="00EA4893" w:rsidP="007B4061">
            <w:pPr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41" w:rsidRPr="008C7977" w:rsidRDefault="001B4525" w:rsidP="007B406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-22,22</w:t>
            </w:r>
          </w:p>
        </w:tc>
      </w:tr>
      <w:tr w:rsidR="00EA4893" w:rsidRPr="000F70BE" w:rsidTr="00315841">
        <w:trPr>
          <w:trHeight w:val="11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893" w:rsidRPr="008C7977" w:rsidRDefault="00EA4893" w:rsidP="007B4061">
            <w:pPr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 xml:space="preserve">          інші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893" w:rsidRDefault="00EA4893" w:rsidP="007B4061">
            <w:pPr>
              <w:rPr>
                <w:rFonts w:ascii="Times New Roman" w:hAnsi="Times New Roman"/>
                <w:i/>
                <w:sz w:val="20"/>
                <w:szCs w:val="13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13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893" w:rsidRPr="008C7977" w:rsidRDefault="00EA4893" w:rsidP="007B4061">
            <w:pPr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893" w:rsidRPr="008C7977" w:rsidRDefault="001B4525" w:rsidP="007B406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-41,66</w:t>
            </w:r>
          </w:p>
        </w:tc>
      </w:tr>
      <w:tr w:rsidR="008B69A0" w:rsidRPr="000F70BE" w:rsidTr="00EA4893">
        <w:trPr>
          <w:trHeight w:val="43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9A0" w:rsidRPr="00EA4893" w:rsidRDefault="00EA4893" w:rsidP="007B40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0"/>
                <w:lang w:eastAsia="ru-RU"/>
              </w:rPr>
              <w:t>Повернуто заяв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A0" w:rsidRPr="00EA4893" w:rsidRDefault="00EA4893" w:rsidP="008B69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EA4893">
              <w:rPr>
                <w:rFonts w:ascii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EA4893" w:rsidRDefault="00EA4893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A0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-100</w:t>
            </w:r>
          </w:p>
        </w:tc>
      </w:tr>
      <w:tr w:rsidR="008C7977" w:rsidRPr="000F70BE" w:rsidTr="008C7977">
        <w:trPr>
          <w:trHeight w:val="173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77" w:rsidRPr="00EA4893" w:rsidRDefault="008C7977" w:rsidP="007B4061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0"/>
                <w:lang w:eastAsia="ru-RU"/>
              </w:rPr>
              <w:t>Усього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977" w:rsidRPr="00EA4893" w:rsidRDefault="00EA4893" w:rsidP="008B6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48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77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77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-32,82</w:t>
            </w:r>
          </w:p>
        </w:tc>
      </w:tr>
      <w:tr w:rsidR="008C7977" w:rsidRPr="000F70BE" w:rsidTr="008C7977">
        <w:trPr>
          <w:trHeight w:val="173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77" w:rsidRPr="008C7977" w:rsidRDefault="008C7977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щ</w:t>
            </w:r>
            <w:r w:rsidRPr="008C7977">
              <w:rPr>
                <w:rFonts w:ascii="Times New Roman" w:hAnsi="Times New Roman"/>
                <w:i/>
                <w:sz w:val="20"/>
                <w:lang w:eastAsia="ru-RU"/>
              </w:rPr>
              <w:t>одо неповнолітніх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977" w:rsidRPr="00EA4893" w:rsidRDefault="00EA4893" w:rsidP="008B69A0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EA4893">
              <w:rPr>
                <w:rFonts w:ascii="Times New Roman" w:hAnsi="Times New Roman"/>
                <w:i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77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77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-75</w:t>
            </w:r>
          </w:p>
        </w:tc>
      </w:tr>
      <w:tr w:rsidR="008C7977" w:rsidRPr="000F70BE" w:rsidTr="008C7977">
        <w:trPr>
          <w:trHeight w:val="173"/>
        </w:trPr>
        <w:tc>
          <w:tcPr>
            <w:tcW w:w="4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977" w:rsidRPr="008C7977" w:rsidRDefault="008C7977" w:rsidP="007B4061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щ</w:t>
            </w:r>
            <w:r w:rsidRPr="008C7977">
              <w:rPr>
                <w:rFonts w:ascii="Times New Roman" w:hAnsi="Times New Roman"/>
                <w:i/>
                <w:sz w:val="20"/>
                <w:lang w:eastAsia="ru-RU"/>
              </w:rPr>
              <w:t xml:space="preserve">одо жінок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977" w:rsidRPr="00EA4893" w:rsidRDefault="00EA4893" w:rsidP="008B69A0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EA4893">
              <w:rPr>
                <w:rFonts w:ascii="Times New Roman" w:hAnsi="Times New Roman"/>
                <w:i/>
                <w:sz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77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77" w:rsidRPr="00EA4893" w:rsidRDefault="001B4525" w:rsidP="007B40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-31,25</w:t>
            </w:r>
          </w:p>
        </w:tc>
      </w:tr>
    </w:tbl>
    <w:p w:rsidR="001B4525" w:rsidRDefault="001B4525" w:rsidP="00826034">
      <w:pPr>
        <w:rPr>
          <w:rFonts w:ascii="Times New Roman" w:eastAsiaTheme="minorHAnsi" w:hAnsi="Times New Roman"/>
          <w:b/>
          <w:sz w:val="24"/>
          <w:szCs w:val="24"/>
        </w:rPr>
      </w:pPr>
    </w:p>
    <w:p w:rsidR="00567EF3" w:rsidRDefault="004F47E4" w:rsidP="00826034">
      <w:pPr>
        <w:rPr>
          <w:rFonts w:ascii="Times New Roman" w:eastAsiaTheme="minorHAnsi" w:hAnsi="Times New Roman"/>
          <w:b/>
          <w:sz w:val="28"/>
          <w:szCs w:val="28"/>
        </w:rPr>
      </w:pPr>
      <w:r w:rsidRPr="0006060C">
        <w:rPr>
          <w:rFonts w:ascii="Times New Roman" w:eastAsiaTheme="minorHAnsi" w:hAnsi="Times New Roman"/>
          <w:b/>
          <w:sz w:val="28"/>
          <w:szCs w:val="28"/>
        </w:rPr>
        <w:t>9.Кількість справ, що залишилися нерозглянутими на кінець звітного періоду, у тому числі провадження в яких зупинено</w:t>
      </w:r>
    </w:p>
    <w:p w:rsidR="009F34C5" w:rsidRDefault="009F34C5" w:rsidP="00826034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>Відповідно до загальних показників здійснення судочинства судом першої інстанції статистичного звіту про розгляд судових справ за формою №1-мзс за 2018 рік залишок не розглянутих справ та матеріалів на кінець звітного періоду становить 394 справи, що складає 14,43% від загальної кількості справ, що перебувало в провадженні протягом 2018 року, а саме з них:</w:t>
      </w:r>
    </w:p>
    <w:p w:rsidR="009F34C5" w:rsidRDefault="009F34C5" w:rsidP="0098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413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="00FF2DA9">
        <w:rPr>
          <w:rFonts w:ascii="Times New Roman" w:eastAsiaTheme="minorHAnsi" w:hAnsi="Times New Roman"/>
          <w:sz w:val="28"/>
          <w:szCs w:val="28"/>
        </w:rPr>
        <w:t>-</w:t>
      </w:r>
      <w:r w:rsidRPr="00981413">
        <w:rPr>
          <w:rFonts w:ascii="Times New Roman" w:eastAsiaTheme="minorHAnsi" w:hAnsi="Times New Roman"/>
          <w:sz w:val="28"/>
          <w:szCs w:val="28"/>
        </w:rPr>
        <w:t>кримінальне</w:t>
      </w:r>
      <w:proofErr w:type="spellEnd"/>
      <w:r w:rsidRPr="00981413">
        <w:rPr>
          <w:rFonts w:ascii="Times New Roman" w:eastAsiaTheme="minorHAnsi" w:hAnsi="Times New Roman"/>
          <w:sz w:val="28"/>
          <w:szCs w:val="28"/>
        </w:rPr>
        <w:t xml:space="preserve"> судочинство 82 справи, що складає 45,1% від загальної кількості, що надійшли; зупинено провадженням по 2 справам, або 2,4% від залишку, зокрема </w:t>
      </w:r>
      <w:r w:rsidR="00981413" w:rsidRPr="00981413">
        <w:rPr>
          <w:rFonts w:ascii="Times New Roman" w:eastAsiaTheme="minorHAnsi" w:hAnsi="Times New Roman"/>
          <w:sz w:val="28"/>
          <w:szCs w:val="28"/>
        </w:rPr>
        <w:t>по справі</w:t>
      </w:r>
      <w:r w:rsidR="00981413" w:rsidRPr="009814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 617/1797/13-к</w:t>
      </w:r>
      <w:r w:rsidR="00981413" w:rsidRPr="00981413">
        <w:rPr>
          <w:rFonts w:ascii="Times New Roman" w:eastAsiaTheme="minorHAnsi" w:hAnsi="Times New Roman"/>
          <w:sz w:val="28"/>
          <w:szCs w:val="28"/>
        </w:rPr>
        <w:t xml:space="preserve"> провадження № 1-кп/617/8/19 </w:t>
      </w:r>
      <w:r w:rsidRPr="00981413">
        <w:rPr>
          <w:rFonts w:ascii="Times New Roman" w:eastAsiaTheme="minorHAnsi" w:hAnsi="Times New Roman"/>
          <w:sz w:val="28"/>
          <w:szCs w:val="28"/>
        </w:rPr>
        <w:t xml:space="preserve">у зв’язку з </w:t>
      </w:r>
      <w:r w:rsidR="00981413" w:rsidRPr="00981413">
        <w:rPr>
          <w:rFonts w:ascii="Times New Roman" w:eastAsiaTheme="minorHAnsi" w:hAnsi="Times New Roman"/>
          <w:sz w:val="28"/>
          <w:szCs w:val="28"/>
        </w:rPr>
        <w:t xml:space="preserve">оголошення в розшук обвинуваченого </w:t>
      </w:r>
      <w:r w:rsidRPr="00981413">
        <w:rPr>
          <w:rFonts w:ascii="Times New Roman" w:hAnsi="Times New Roman"/>
          <w:sz w:val="28"/>
          <w:szCs w:val="28"/>
          <w:lang w:eastAsia="ru-RU"/>
        </w:rPr>
        <w:t>по кримінальному провадженню відносно</w:t>
      </w:r>
      <w:r w:rsidRPr="009814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1413">
        <w:rPr>
          <w:rFonts w:ascii="Times New Roman" w:hAnsi="Times New Roman"/>
          <w:sz w:val="28"/>
          <w:szCs w:val="28"/>
          <w:lang w:eastAsia="ru-RU"/>
        </w:rPr>
        <w:t>Бахмат</w:t>
      </w:r>
      <w:proofErr w:type="spellEnd"/>
      <w:r w:rsidRPr="00981413">
        <w:rPr>
          <w:rFonts w:ascii="Times New Roman" w:hAnsi="Times New Roman"/>
          <w:sz w:val="28"/>
          <w:szCs w:val="28"/>
          <w:lang w:eastAsia="ru-RU"/>
        </w:rPr>
        <w:t xml:space="preserve"> В.Д</w:t>
      </w:r>
      <w:r w:rsidRPr="00981413">
        <w:rPr>
          <w:rFonts w:ascii="Times New Roman" w:hAnsi="Times New Roman"/>
          <w:color w:val="000000"/>
          <w:sz w:val="28"/>
          <w:szCs w:val="28"/>
          <w:lang w:eastAsia="ru-RU"/>
        </w:rPr>
        <w:t>. за ч. 1 ст. 122, ч. 1 ст. 125 КК України</w:t>
      </w:r>
      <w:r w:rsidRPr="009814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81413" w:rsidRPr="00981413">
        <w:rPr>
          <w:rFonts w:ascii="Times New Roman" w:hAnsi="Times New Roman"/>
          <w:bCs/>
          <w:sz w:val="28"/>
          <w:szCs w:val="28"/>
          <w:lang w:eastAsia="ru-RU"/>
        </w:rPr>
        <w:t>та по справі № 1-кп/617/1/19</w:t>
      </w:r>
      <w:r w:rsidR="00981413" w:rsidRPr="009814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81413" w:rsidRPr="00981413">
        <w:rPr>
          <w:rFonts w:ascii="Times New Roman" w:hAnsi="Times New Roman"/>
          <w:sz w:val="28"/>
          <w:szCs w:val="28"/>
          <w:lang w:eastAsia="ru-RU"/>
        </w:rPr>
        <w:t xml:space="preserve">провадження № </w:t>
      </w:r>
      <w:r w:rsidR="00981413" w:rsidRPr="009814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617/1072/14-к</w:t>
      </w:r>
      <w:r w:rsidR="00981413" w:rsidRPr="00981413">
        <w:rPr>
          <w:rFonts w:ascii="Times New Roman" w:hAnsi="Times New Roman"/>
          <w:sz w:val="28"/>
          <w:szCs w:val="28"/>
          <w:lang w:eastAsia="ru-RU"/>
        </w:rPr>
        <w:t xml:space="preserve"> за обвинуваченням  </w:t>
      </w:r>
      <w:proofErr w:type="spellStart"/>
      <w:r w:rsidR="00981413" w:rsidRPr="00981413">
        <w:rPr>
          <w:rFonts w:ascii="Times New Roman" w:hAnsi="Times New Roman"/>
          <w:sz w:val="28"/>
          <w:szCs w:val="28"/>
          <w:lang w:eastAsia="ru-RU"/>
        </w:rPr>
        <w:t>Деревянка</w:t>
      </w:r>
      <w:proofErr w:type="spellEnd"/>
      <w:r w:rsidR="00981413" w:rsidRPr="00981413">
        <w:rPr>
          <w:rFonts w:ascii="Times New Roman" w:hAnsi="Times New Roman"/>
          <w:sz w:val="28"/>
          <w:szCs w:val="28"/>
          <w:lang w:eastAsia="ru-RU"/>
        </w:rPr>
        <w:t xml:space="preserve"> С.В. за ч. 2 ст. 286 КК України, в зв’язку з призначенням повторної комплексної  судово</w:t>
      </w:r>
      <w:r w:rsidR="00981413">
        <w:rPr>
          <w:rFonts w:ascii="Times New Roman" w:hAnsi="Times New Roman"/>
          <w:sz w:val="28"/>
          <w:szCs w:val="28"/>
          <w:lang w:eastAsia="ru-RU"/>
        </w:rPr>
        <w:t>-</w:t>
      </w:r>
      <w:r w:rsidR="00981413" w:rsidRPr="00981413">
        <w:rPr>
          <w:rFonts w:ascii="Times New Roman" w:hAnsi="Times New Roman"/>
          <w:sz w:val="28"/>
          <w:szCs w:val="28"/>
          <w:lang w:eastAsia="ru-RU"/>
        </w:rPr>
        <w:t>медичної  та авто технічної  експертизи</w:t>
      </w:r>
      <w:r w:rsidR="00981413">
        <w:rPr>
          <w:rFonts w:ascii="Times New Roman" w:hAnsi="Times New Roman"/>
          <w:sz w:val="28"/>
          <w:szCs w:val="28"/>
          <w:lang w:eastAsia="ru-RU"/>
        </w:rPr>
        <w:t>;</w:t>
      </w:r>
    </w:p>
    <w:p w:rsidR="00981413" w:rsidRDefault="00981413" w:rsidP="0098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2DA9" w:rsidRPr="00FF2DA9" w:rsidRDefault="00FF2DA9" w:rsidP="00FF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981413" w:rsidRPr="00FF2DA9">
        <w:rPr>
          <w:rFonts w:ascii="Times New Roman" w:hAnsi="Times New Roman"/>
          <w:sz w:val="28"/>
          <w:szCs w:val="28"/>
          <w:lang w:eastAsia="ru-RU"/>
        </w:rPr>
        <w:t>цивільне</w:t>
      </w:r>
      <w:proofErr w:type="spellEnd"/>
      <w:r w:rsidR="00981413" w:rsidRPr="00FF2DA9">
        <w:rPr>
          <w:rFonts w:ascii="Times New Roman" w:hAnsi="Times New Roman"/>
          <w:sz w:val="28"/>
          <w:szCs w:val="28"/>
          <w:lang w:eastAsia="ru-RU"/>
        </w:rPr>
        <w:t xml:space="preserve"> судочинство 268 справ,</w:t>
      </w:r>
      <w:r w:rsidRPr="00FF2DA9">
        <w:rPr>
          <w:rFonts w:ascii="Times New Roman" w:hAnsi="Times New Roman"/>
          <w:sz w:val="28"/>
          <w:szCs w:val="28"/>
          <w:lang w:eastAsia="ru-RU"/>
        </w:rPr>
        <w:t xml:space="preserve"> що складає 25,1% від загальної</w:t>
      </w:r>
    </w:p>
    <w:p w:rsidR="00981413" w:rsidRPr="002431A3" w:rsidRDefault="00981413" w:rsidP="00FF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2DA9">
        <w:rPr>
          <w:rFonts w:ascii="Times New Roman" w:hAnsi="Times New Roman"/>
          <w:sz w:val="28"/>
          <w:szCs w:val="28"/>
          <w:lang w:eastAsia="ru-RU"/>
        </w:rPr>
        <w:t xml:space="preserve">кількості справ, що надійшли; </w:t>
      </w:r>
      <w:r w:rsidR="00FF2DA9" w:rsidRPr="00FF2DA9">
        <w:rPr>
          <w:rFonts w:ascii="Times New Roman" w:hAnsi="Times New Roman"/>
          <w:sz w:val="28"/>
          <w:szCs w:val="28"/>
          <w:lang w:eastAsia="ru-RU"/>
        </w:rPr>
        <w:t xml:space="preserve">зупинено провадження по 3 справам, або 1,1% </w:t>
      </w:r>
      <w:r w:rsidR="00FF2DA9">
        <w:rPr>
          <w:rFonts w:ascii="Times New Roman" w:hAnsi="Times New Roman"/>
          <w:sz w:val="28"/>
          <w:szCs w:val="28"/>
          <w:lang w:eastAsia="ru-RU"/>
        </w:rPr>
        <w:t xml:space="preserve">від залишку, зокрема по </w:t>
      </w:r>
      <w:r w:rsidR="002431A3">
        <w:rPr>
          <w:rFonts w:ascii="Times New Roman" w:hAnsi="Times New Roman"/>
          <w:sz w:val="28"/>
          <w:szCs w:val="28"/>
          <w:lang w:eastAsia="ru-RU"/>
        </w:rPr>
        <w:t xml:space="preserve">справам: №616/821/17 провадження №2/617/15/19  в зв’язку з призначенням судово-комплексної технічно-почеркознавчої  експертизи; №617/285/18 провадження №2/617/18/19 в зв’язку з призначенням судово-авто-товарознавчої експертизи; № 617/1432/16 провадження № 2/617/51/19 зупинено провадження по справі до встановлення правонаступників після смерті позивача. </w:t>
      </w:r>
    </w:p>
    <w:p w:rsidR="00981413" w:rsidRPr="00FF2DA9" w:rsidRDefault="00981413" w:rsidP="0098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6DA" w:rsidRPr="00FF2DA9" w:rsidRDefault="00FF2DA9" w:rsidP="00FF2DA9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-</w:t>
      </w:r>
      <w:r w:rsidRPr="00FF2DA9">
        <w:rPr>
          <w:rFonts w:ascii="Times New Roman" w:eastAsiaTheme="minorHAnsi" w:hAnsi="Times New Roman"/>
          <w:sz w:val="28"/>
          <w:szCs w:val="28"/>
        </w:rPr>
        <w:t>адміністративне</w:t>
      </w:r>
      <w:proofErr w:type="spellEnd"/>
      <w:r w:rsidRPr="00FF2DA9">
        <w:rPr>
          <w:rFonts w:ascii="Times New Roman" w:eastAsiaTheme="minorHAnsi" w:hAnsi="Times New Roman"/>
          <w:sz w:val="28"/>
          <w:szCs w:val="28"/>
        </w:rPr>
        <w:t xml:space="preserve"> судочинство</w:t>
      </w:r>
      <w:r w:rsidR="002431A3">
        <w:rPr>
          <w:rFonts w:ascii="Times New Roman" w:eastAsiaTheme="minorHAnsi" w:hAnsi="Times New Roman"/>
          <w:sz w:val="28"/>
          <w:szCs w:val="28"/>
        </w:rPr>
        <w:t xml:space="preserve"> – 7 справ, що складає 28% від загальної кількості справ, що надійшли у звітному періоді.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F2DA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826B5" w:rsidRPr="00383340" w:rsidRDefault="009826B5" w:rsidP="00243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AAC" w:rsidRDefault="00C26A96" w:rsidP="000C5A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>Що стосується сплати судового збору</w:t>
      </w:r>
      <w:r w:rsidR="009B791A">
        <w:rPr>
          <w:rFonts w:ascii="Times New Roman" w:eastAsia="Times New Roman" w:hAnsi="Times New Roman"/>
          <w:sz w:val="28"/>
          <w:szCs w:val="28"/>
          <w:lang w:eastAsia="uk-UA"/>
        </w:rPr>
        <w:t xml:space="preserve"> в 201</w:t>
      </w:r>
      <w:r w:rsidR="00EA3663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9B791A">
        <w:rPr>
          <w:rFonts w:ascii="Times New Roman" w:eastAsia="Times New Roman" w:hAnsi="Times New Roman"/>
          <w:sz w:val="28"/>
          <w:szCs w:val="28"/>
          <w:lang w:eastAsia="uk-UA"/>
        </w:rPr>
        <w:t xml:space="preserve"> році</w:t>
      </w: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 xml:space="preserve">, то сума </w:t>
      </w:r>
      <w:r w:rsidR="003B49DE">
        <w:rPr>
          <w:rFonts w:ascii="Times New Roman" w:eastAsia="Times New Roman" w:hAnsi="Times New Roman"/>
          <w:sz w:val="28"/>
          <w:szCs w:val="28"/>
          <w:lang w:eastAsia="uk-UA"/>
        </w:rPr>
        <w:t xml:space="preserve">фактично сплаченого судового збору складає </w:t>
      </w:r>
      <w:r w:rsidR="00B9380F" w:rsidRPr="00B9380F">
        <w:rPr>
          <w:rFonts w:ascii="Times New Roman" w:eastAsia="Times New Roman" w:hAnsi="Times New Roman"/>
          <w:b/>
          <w:sz w:val="28"/>
          <w:szCs w:val="28"/>
          <w:lang w:eastAsia="uk-UA"/>
        </w:rPr>
        <w:t>951 679</w:t>
      </w:r>
      <w:r w:rsidRPr="00C74E5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383340">
        <w:rPr>
          <w:rFonts w:ascii="Times New Roman" w:eastAsia="Times New Roman" w:hAnsi="Times New Roman"/>
          <w:b/>
          <w:sz w:val="28"/>
          <w:szCs w:val="28"/>
          <w:lang w:eastAsia="uk-UA"/>
        </w:rPr>
        <w:t>грн.,</w:t>
      </w: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 xml:space="preserve"> сума </w:t>
      </w:r>
      <w:r w:rsidR="00C74E50">
        <w:rPr>
          <w:rFonts w:ascii="Times New Roman" w:eastAsia="Times New Roman" w:hAnsi="Times New Roman"/>
          <w:sz w:val="28"/>
          <w:szCs w:val="28"/>
          <w:lang w:eastAsia="uk-UA"/>
        </w:rPr>
        <w:t xml:space="preserve">поверненого </w:t>
      </w: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>судового збору с</w:t>
      </w:r>
      <w:r w:rsidR="00166783">
        <w:rPr>
          <w:rFonts w:ascii="Times New Roman" w:eastAsia="Times New Roman" w:hAnsi="Times New Roman"/>
          <w:sz w:val="28"/>
          <w:szCs w:val="28"/>
          <w:lang w:eastAsia="uk-UA"/>
        </w:rPr>
        <w:t>тановить</w:t>
      </w: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9E070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12 326 </w:t>
      </w:r>
      <w:r w:rsidR="00505E13">
        <w:rPr>
          <w:rFonts w:ascii="Times New Roman" w:eastAsia="Times New Roman" w:hAnsi="Times New Roman"/>
          <w:sz w:val="28"/>
          <w:szCs w:val="28"/>
          <w:lang w:eastAsia="uk-UA"/>
        </w:rPr>
        <w:t>грн.</w:t>
      </w:r>
      <w:r w:rsidRPr="00383340">
        <w:rPr>
          <w:rFonts w:ascii="Times New Roman" w:eastAsia="Times New Roman" w:hAnsi="Times New Roman"/>
          <w:b/>
          <w:sz w:val="28"/>
          <w:szCs w:val="28"/>
          <w:lang w:eastAsia="uk-UA"/>
        </w:rPr>
        <w:t>,</w:t>
      </w: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E0706">
        <w:rPr>
          <w:rFonts w:ascii="Times New Roman" w:eastAsia="Times New Roman" w:hAnsi="Times New Roman"/>
          <w:sz w:val="28"/>
          <w:szCs w:val="28"/>
          <w:lang w:eastAsia="uk-UA"/>
        </w:rPr>
        <w:t xml:space="preserve">присуджено до стягнення судового збору за рішенням суду в Державний бюджет </w:t>
      </w:r>
      <w:r w:rsidR="00B9380F" w:rsidRPr="00B9380F">
        <w:rPr>
          <w:rFonts w:ascii="Times New Roman" w:eastAsia="Times New Roman" w:hAnsi="Times New Roman"/>
          <w:b/>
          <w:sz w:val="28"/>
          <w:szCs w:val="28"/>
          <w:lang w:eastAsia="uk-UA"/>
        </w:rPr>
        <w:t>137 936</w:t>
      </w:r>
      <w:r w:rsidR="009E0706" w:rsidRPr="009E070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грн</w:t>
      </w:r>
      <w:r w:rsidR="009E0706">
        <w:rPr>
          <w:rFonts w:ascii="Times New Roman" w:eastAsia="Times New Roman" w:hAnsi="Times New Roman"/>
          <w:sz w:val="28"/>
          <w:szCs w:val="28"/>
          <w:lang w:eastAsia="uk-UA"/>
        </w:rPr>
        <w:t xml:space="preserve">., звільнено від сплати судового збору,зменшено розмір судового збору (ст.5 та с. 8 Закону України «Про судовий збір» </w:t>
      </w:r>
      <w:r w:rsidR="009E0706" w:rsidRPr="009E0706">
        <w:rPr>
          <w:rFonts w:ascii="Times New Roman" w:eastAsia="Times New Roman" w:hAnsi="Times New Roman"/>
          <w:b/>
          <w:sz w:val="28"/>
          <w:szCs w:val="28"/>
          <w:lang w:eastAsia="uk-UA"/>
        </w:rPr>
        <w:t>55 </w:t>
      </w:r>
      <w:r w:rsidR="00B9380F">
        <w:rPr>
          <w:rFonts w:ascii="Times New Roman" w:eastAsia="Times New Roman" w:hAnsi="Times New Roman"/>
          <w:b/>
          <w:sz w:val="28"/>
          <w:szCs w:val="28"/>
          <w:lang w:eastAsia="uk-UA"/>
        </w:rPr>
        <w:t>503</w:t>
      </w:r>
      <w:r w:rsidR="009E0706" w:rsidRPr="009E070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грн</w:t>
      </w:r>
      <w:r w:rsidR="009E0706">
        <w:rPr>
          <w:rFonts w:ascii="Times New Roman" w:eastAsia="Times New Roman" w:hAnsi="Times New Roman"/>
          <w:sz w:val="28"/>
          <w:szCs w:val="28"/>
          <w:lang w:eastAsia="uk-UA"/>
        </w:rPr>
        <w:t>..</w:t>
      </w:r>
    </w:p>
    <w:p w:rsidR="000C5AAC" w:rsidRDefault="000C5AAC" w:rsidP="000C5A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C5AA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Так, у 201</w:t>
      </w:r>
      <w:r w:rsidR="009E0706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0C5AAC">
        <w:rPr>
          <w:rFonts w:ascii="Times New Roman" w:eastAsia="Times New Roman" w:hAnsi="Times New Roman"/>
          <w:sz w:val="28"/>
          <w:szCs w:val="28"/>
          <w:lang w:eastAsia="uk-UA"/>
        </w:rPr>
        <w:t xml:space="preserve"> році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9E0706" w:rsidRPr="009E0706">
        <w:rPr>
          <w:rFonts w:ascii="Times New Roman" w:eastAsia="Times New Roman" w:hAnsi="Times New Roman"/>
          <w:sz w:val="28"/>
          <w:szCs w:val="28"/>
          <w:lang w:eastAsia="uk-UA"/>
        </w:rPr>
        <w:t>сума фактично сплачено судового збору</w:t>
      </w:r>
      <w:r w:rsidR="009E070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складала</w:t>
      </w:r>
      <w:r w:rsidRPr="003833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380F" w:rsidRPr="00B9380F">
        <w:rPr>
          <w:rFonts w:ascii="Times New Roman" w:eastAsia="Times New Roman" w:hAnsi="Times New Roman"/>
          <w:b/>
          <w:sz w:val="28"/>
          <w:szCs w:val="28"/>
          <w:lang w:eastAsia="uk-UA"/>
        </w:rPr>
        <w:t>996 316</w:t>
      </w:r>
      <w:r w:rsidRPr="00C74E5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383340">
        <w:rPr>
          <w:rFonts w:ascii="Times New Roman" w:eastAsia="Times New Roman" w:hAnsi="Times New Roman"/>
          <w:b/>
          <w:sz w:val="28"/>
          <w:szCs w:val="28"/>
          <w:lang w:eastAsia="uk-UA"/>
        </w:rPr>
        <w:t>грн.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, </w:t>
      </w:r>
      <w:r w:rsidRPr="000C5AAC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9E0706">
        <w:rPr>
          <w:rFonts w:ascii="Times New Roman" w:eastAsia="Times New Roman" w:hAnsi="Times New Roman"/>
          <w:sz w:val="28"/>
          <w:szCs w:val="28"/>
          <w:lang w:eastAsia="uk-UA"/>
        </w:rPr>
        <w:t>становить -</w:t>
      </w:r>
      <w:r w:rsidR="009E0706" w:rsidRPr="009E0706">
        <w:rPr>
          <w:rFonts w:ascii="Times New Roman" w:eastAsia="Times New Roman" w:hAnsi="Times New Roman"/>
          <w:b/>
          <w:sz w:val="28"/>
          <w:szCs w:val="28"/>
          <w:lang w:eastAsia="uk-UA"/>
        </w:rPr>
        <w:t>4,</w:t>
      </w:r>
      <w:r w:rsidR="00B9380F">
        <w:rPr>
          <w:rFonts w:ascii="Times New Roman" w:eastAsia="Times New Roman" w:hAnsi="Times New Roman"/>
          <w:b/>
          <w:sz w:val="28"/>
          <w:szCs w:val="28"/>
          <w:lang w:eastAsia="uk-UA"/>
        </w:rPr>
        <w:t>48</w:t>
      </w:r>
      <w:r w:rsidR="009E0706">
        <w:rPr>
          <w:rFonts w:ascii="Times New Roman" w:eastAsia="Times New Roman" w:hAnsi="Times New Roman"/>
          <w:sz w:val="28"/>
          <w:szCs w:val="28"/>
          <w:lang w:eastAsia="uk-UA"/>
        </w:rPr>
        <w:t xml:space="preserve"> темпу приросту.</w:t>
      </w:r>
    </w:p>
    <w:p w:rsidR="000C5AAC" w:rsidRPr="000C5AAC" w:rsidRDefault="000C5AAC" w:rsidP="000C5A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9758D" w:rsidRPr="000C5AAC" w:rsidRDefault="00BF0055" w:rsidP="000C5A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F0055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pt;margin-top:335.95pt;width:456pt;height:0;z-index:251658240" o:connectortype="straight"/>
        </w:pict>
      </w:r>
      <w:r w:rsidR="00584022" w:rsidRPr="00383340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10250" cy="4276725"/>
            <wp:effectExtent l="19050" t="0" r="19050" b="0"/>
            <wp:docPr id="1" name="Объект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46F07" w:rsidRDefault="00F46F07" w:rsidP="001667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431A3" w:rsidRDefault="002431A3" w:rsidP="001667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00BDB" w:rsidRDefault="00200BDB" w:rsidP="001667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910A4" w:rsidRPr="00383340" w:rsidRDefault="00B910A4" w:rsidP="0016678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3135A" w:rsidRDefault="0006060C" w:rsidP="000606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Керівник апарату </w:t>
      </w:r>
    </w:p>
    <w:p w:rsidR="0006060C" w:rsidRDefault="0006060C" w:rsidP="000606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Вовчанського районного суду</w:t>
      </w:r>
    </w:p>
    <w:p w:rsidR="0006060C" w:rsidRPr="0006060C" w:rsidRDefault="0006060C" w:rsidP="000606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Харківської області                                                                               І.В.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Лещук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R="0006060C" w:rsidRPr="0006060C" w:rsidSect="000A15F6">
      <w:pgSz w:w="11906" w:h="16838"/>
      <w:pgMar w:top="993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58C464"/>
    <w:lvl w:ilvl="0">
      <w:numFmt w:val="bullet"/>
      <w:lvlText w:val="*"/>
      <w:lvlJc w:val="left"/>
    </w:lvl>
  </w:abstractNum>
  <w:abstractNum w:abstractNumId="1">
    <w:nsid w:val="02942677"/>
    <w:multiLevelType w:val="multilevel"/>
    <w:tmpl w:val="C67AE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6209B"/>
    <w:multiLevelType w:val="multilevel"/>
    <w:tmpl w:val="116CA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E08FA"/>
    <w:multiLevelType w:val="hybridMultilevel"/>
    <w:tmpl w:val="7C648FA8"/>
    <w:lvl w:ilvl="0" w:tplc="F39A2088">
      <w:start w:val="9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67035FF"/>
    <w:multiLevelType w:val="hybridMultilevel"/>
    <w:tmpl w:val="98D00ACC"/>
    <w:lvl w:ilvl="0" w:tplc="BE9012DA">
      <w:start w:val="9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88B6109"/>
    <w:multiLevelType w:val="hybridMultilevel"/>
    <w:tmpl w:val="BABE7F84"/>
    <w:lvl w:ilvl="0" w:tplc="F462E1C8">
      <w:numFmt w:val="bullet"/>
      <w:lvlText w:val="-"/>
      <w:lvlJc w:val="left"/>
      <w:pPr>
        <w:ind w:left="46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BA1"/>
    <w:multiLevelType w:val="multilevel"/>
    <w:tmpl w:val="0148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26ABA"/>
    <w:multiLevelType w:val="multilevel"/>
    <w:tmpl w:val="713A4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9210C"/>
    <w:multiLevelType w:val="multilevel"/>
    <w:tmpl w:val="DFC64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52610"/>
    <w:multiLevelType w:val="hybridMultilevel"/>
    <w:tmpl w:val="2FE0F42A"/>
    <w:lvl w:ilvl="0" w:tplc="F462E1C8">
      <w:numFmt w:val="bullet"/>
      <w:lvlText w:val="-"/>
      <w:lvlJc w:val="left"/>
      <w:pPr>
        <w:ind w:left="46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1C5E6A8C"/>
    <w:multiLevelType w:val="multilevel"/>
    <w:tmpl w:val="93BAE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91254"/>
    <w:multiLevelType w:val="multilevel"/>
    <w:tmpl w:val="9CC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616347"/>
    <w:multiLevelType w:val="hybridMultilevel"/>
    <w:tmpl w:val="B02C3BD2"/>
    <w:lvl w:ilvl="0" w:tplc="F462E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6B80"/>
    <w:multiLevelType w:val="multilevel"/>
    <w:tmpl w:val="DD6C0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A1F18"/>
    <w:multiLevelType w:val="multilevel"/>
    <w:tmpl w:val="1FC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56426"/>
    <w:multiLevelType w:val="multilevel"/>
    <w:tmpl w:val="8C787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A3C31"/>
    <w:multiLevelType w:val="multilevel"/>
    <w:tmpl w:val="C39AA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C4158"/>
    <w:multiLevelType w:val="multilevel"/>
    <w:tmpl w:val="04023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35275"/>
    <w:multiLevelType w:val="hybridMultilevel"/>
    <w:tmpl w:val="543E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92331"/>
    <w:multiLevelType w:val="multilevel"/>
    <w:tmpl w:val="AB44E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17"/>
  </w:num>
  <w:num w:numId="9">
    <w:abstractNumId w:val="15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6"/>
  </w:num>
  <w:num w:numId="15">
    <w:abstractNumId w:val="19"/>
  </w:num>
  <w:num w:numId="16">
    <w:abstractNumId w:val="14"/>
  </w:num>
  <w:num w:numId="17">
    <w:abstractNumId w:val="10"/>
  </w:num>
  <w:num w:numId="18">
    <w:abstractNumId w:val="8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2005B1"/>
    <w:rsid w:val="00006EA9"/>
    <w:rsid w:val="000075D7"/>
    <w:rsid w:val="00021FF5"/>
    <w:rsid w:val="0003416E"/>
    <w:rsid w:val="00036492"/>
    <w:rsid w:val="00036990"/>
    <w:rsid w:val="00041504"/>
    <w:rsid w:val="00042398"/>
    <w:rsid w:val="00050C04"/>
    <w:rsid w:val="000540F6"/>
    <w:rsid w:val="000602F5"/>
    <w:rsid w:val="0006060C"/>
    <w:rsid w:val="00061C4A"/>
    <w:rsid w:val="000727B3"/>
    <w:rsid w:val="000819E1"/>
    <w:rsid w:val="000A15F6"/>
    <w:rsid w:val="000A2D74"/>
    <w:rsid w:val="000B540F"/>
    <w:rsid w:val="000C2336"/>
    <w:rsid w:val="000C2C15"/>
    <w:rsid w:val="000C56FB"/>
    <w:rsid w:val="000C5981"/>
    <w:rsid w:val="000C5AAC"/>
    <w:rsid w:val="000D3568"/>
    <w:rsid w:val="000D7422"/>
    <w:rsid w:val="000E00AA"/>
    <w:rsid w:val="000E102C"/>
    <w:rsid w:val="000F1CA0"/>
    <w:rsid w:val="000F70BE"/>
    <w:rsid w:val="000F793B"/>
    <w:rsid w:val="001008CA"/>
    <w:rsid w:val="00104496"/>
    <w:rsid w:val="00116D36"/>
    <w:rsid w:val="00117E7D"/>
    <w:rsid w:val="00124B53"/>
    <w:rsid w:val="0013233D"/>
    <w:rsid w:val="00137957"/>
    <w:rsid w:val="0014217B"/>
    <w:rsid w:val="0014289E"/>
    <w:rsid w:val="00145DE2"/>
    <w:rsid w:val="00152B61"/>
    <w:rsid w:val="00160312"/>
    <w:rsid w:val="0016640A"/>
    <w:rsid w:val="00166783"/>
    <w:rsid w:val="00166C0D"/>
    <w:rsid w:val="0017070A"/>
    <w:rsid w:val="00170A4D"/>
    <w:rsid w:val="00171DF4"/>
    <w:rsid w:val="00177E12"/>
    <w:rsid w:val="0018040E"/>
    <w:rsid w:val="00183201"/>
    <w:rsid w:val="0018639C"/>
    <w:rsid w:val="00186531"/>
    <w:rsid w:val="001873CF"/>
    <w:rsid w:val="00194394"/>
    <w:rsid w:val="00194AD0"/>
    <w:rsid w:val="001A02F0"/>
    <w:rsid w:val="001A1CDB"/>
    <w:rsid w:val="001A5C0C"/>
    <w:rsid w:val="001B44C1"/>
    <w:rsid w:val="001B4525"/>
    <w:rsid w:val="001B5F91"/>
    <w:rsid w:val="001C08DA"/>
    <w:rsid w:val="001C174E"/>
    <w:rsid w:val="001C4DDB"/>
    <w:rsid w:val="001D029A"/>
    <w:rsid w:val="001D68D5"/>
    <w:rsid w:val="002005B1"/>
    <w:rsid w:val="00200A87"/>
    <w:rsid w:val="00200BDB"/>
    <w:rsid w:val="002028A6"/>
    <w:rsid w:val="00204192"/>
    <w:rsid w:val="00214E8C"/>
    <w:rsid w:val="00215C36"/>
    <w:rsid w:val="00220489"/>
    <w:rsid w:val="0022160F"/>
    <w:rsid w:val="00225506"/>
    <w:rsid w:val="00226983"/>
    <w:rsid w:val="00230772"/>
    <w:rsid w:val="00240D61"/>
    <w:rsid w:val="00242A8D"/>
    <w:rsid w:val="002431A3"/>
    <w:rsid w:val="00245FF5"/>
    <w:rsid w:val="00251857"/>
    <w:rsid w:val="00262CA5"/>
    <w:rsid w:val="0026590C"/>
    <w:rsid w:val="002662A1"/>
    <w:rsid w:val="00267EB5"/>
    <w:rsid w:val="00271819"/>
    <w:rsid w:val="00282C84"/>
    <w:rsid w:val="00287349"/>
    <w:rsid w:val="00292349"/>
    <w:rsid w:val="00293A3B"/>
    <w:rsid w:val="002A2425"/>
    <w:rsid w:val="002A4802"/>
    <w:rsid w:val="002B5F47"/>
    <w:rsid w:val="002C2883"/>
    <w:rsid w:val="002C51F6"/>
    <w:rsid w:val="002C5438"/>
    <w:rsid w:val="002D7B1A"/>
    <w:rsid w:val="002E6910"/>
    <w:rsid w:val="002F3588"/>
    <w:rsid w:val="00300401"/>
    <w:rsid w:val="0030191F"/>
    <w:rsid w:val="00302400"/>
    <w:rsid w:val="0031489B"/>
    <w:rsid w:val="00315841"/>
    <w:rsid w:val="00321FBE"/>
    <w:rsid w:val="00322780"/>
    <w:rsid w:val="00322BD8"/>
    <w:rsid w:val="003327B7"/>
    <w:rsid w:val="00332AA6"/>
    <w:rsid w:val="00333F7C"/>
    <w:rsid w:val="00334F1F"/>
    <w:rsid w:val="00336B38"/>
    <w:rsid w:val="00342E52"/>
    <w:rsid w:val="00343269"/>
    <w:rsid w:val="0034384D"/>
    <w:rsid w:val="003513DD"/>
    <w:rsid w:val="00352326"/>
    <w:rsid w:val="00355EA3"/>
    <w:rsid w:val="003620AD"/>
    <w:rsid w:val="00362C3E"/>
    <w:rsid w:val="00372A03"/>
    <w:rsid w:val="00383340"/>
    <w:rsid w:val="00385C17"/>
    <w:rsid w:val="00387E90"/>
    <w:rsid w:val="003920D4"/>
    <w:rsid w:val="00393CDD"/>
    <w:rsid w:val="00396200"/>
    <w:rsid w:val="0039758D"/>
    <w:rsid w:val="003A0858"/>
    <w:rsid w:val="003A0A66"/>
    <w:rsid w:val="003A326D"/>
    <w:rsid w:val="003B1607"/>
    <w:rsid w:val="003B49DE"/>
    <w:rsid w:val="003C39B6"/>
    <w:rsid w:val="003C6964"/>
    <w:rsid w:val="003D3947"/>
    <w:rsid w:val="003D504D"/>
    <w:rsid w:val="003E06C3"/>
    <w:rsid w:val="003E0EED"/>
    <w:rsid w:val="003E7C3C"/>
    <w:rsid w:val="003F5693"/>
    <w:rsid w:val="003F661B"/>
    <w:rsid w:val="00400AF1"/>
    <w:rsid w:val="004032A5"/>
    <w:rsid w:val="00405FA5"/>
    <w:rsid w:val="00412CCF"/>
    <w:rsid w:val="0042797D"/>
    <w:rsid w:val="00430477"/>
    <w:rsid w:val="0043571A"/>
    <w:rsid w:val="004421CA"/>
    <w:rsid w:val="0044273E"/>
    <w:rsid w:val="00447673"/>
    <w:rsid w:val="004531E7"/>
    <w:rsid w:val="00454328"/>
    <w:rsid w:val="0046157B"/>
    <w:rsid w:val="00463AB5"/>
    <w:rsid w:val="004717AD"/>
    <w:rsid w:val="00471A4B"/>
    <w:rsid w:val="0048496C"/>
    <w:rsid w:val="00494BB8"/>
    <w:rsid w:val="00495942"/>
    <w:rsid w:val="00496549"/>
    <w:rsid w:val="004C5DBD"/>
    <w:rsid w:val="004C7C27"/>
    <w:rsid w:val="004E0E67"/>
    <w:rsid w:val="004E5616"/>
    <w:rsid w:val="004F0CF2"/>
    <w:rsid w:val="004F47E4"/>
    <w:rsid w:val="00501984"/>
    <w:rsid w:val="00505E13"/>
    <w:rsid w:val="00512521"/>
    <w:rsid w:val="00515BF0"/>
    <w:rsid w:val="00520DDA"/>
    <w:rsid w:val="00523AAF"/>
    <w:rsid w:val="00524FBC"/>
    <w:rsid w:val="00531A09"/>
    <w:rsid w:val="00532FB4"/>
    <w:rsid w:val="00533873"/>
    <w:rsid w:val="00535011"/>
    <w:rsid w:val="005436B9"/>
    <w:rsid w:val="00550EA5"/>
    <w:rsid w:val="00551363"/>
    <w:rsid w:val="00552436"/>
    <w:rsid w:val="00554574"/>
    <w:rsid w:val="00554917"/>
    <w:rsid w:val="005660F4"/>
    <w:rsid w:val="00566BAC"/>
    <w:rsid w:val="00567EF3"/>
    <w:rsid w:val="00575063"/>
    <w:rsid w:val="00580C93"/>
    <w:rsid w:val="00584022"/>
    <w:rsid w:val="005A2116"/>
    <w:rsid w:val="005A3563"/>
    <w:rsid w:val="005B00B2"/>
    <w:rsid w:val="005B1A98"/>
    <w:rsid w:val="005B428A"/>
    <w:rsid w:val="005C7AF5"/>
    <w:rsid w:val="005D68F2"/>
    <w:rsid w:val="005D6D24"/>
    <w:rsid w:val="005D6FFD"/>
    <w:rsid w:val="005E3778"/>
    <w:rsid w:val="005F0353"/>
    <w:rsid w:val="005F45F4"/>
    <w:rsid w:val="005F4DF6"/>
    <w:rsid w:val="005F4E11"/>
    <w:rsid w:val="005F7F39"/>
    <w:rsid w:val="00603421"/>
    <w:rsid w:val="0061485A"/>
    <w:rsid w:val="00615144"/>
    <w:rsid w:val="006166FB"/>
    <w:rsid w:val="00616BC3"/>
    <w:rsid w:val="00617B65"/>
    <w:rsid w:val="0062112B"/>
    <w:rsid w:val="00627439"/>
    <w:rsid w:val="00630106"/>
    <w:rsid w:val="00633481"/>
    <w:rsid w:val="0063679C"/>
    <w:rsid w:val="00642536"/>
    <w:rsid w:val="00642F36"/>
    <w:rsid w:val="00650BD7"/>
    <w:rsid w:val="00650F02"/>
    <w:rsid w:val="006526F6"/>
    <w:rsid w:val="00654A19"/>
    <w:rsid w:val="00661511"/>
    <w:rsid w:val="0067118D"/>
    <w:rsid w:val="00687072"/>
    <w:rsid w:val="006906E7"/>
    <w:rsid w:val="0069563A"/>
    <w:rsid w:val="006969BB"/>
    <w:rsid w:val="006C4852"/>
    <w:rsid w:val="006D40CD"/>
    <w:rsid w:val="006D491E"/>
    <w:rsid w:val="006E136C"/>
    <w:rsid w:val="006E1751"/>
    <w:rsid w:val="006E24E6"/>
    <w:rsid w:val="006E45BB"/>
    <w:rsid w:val="006F2FB2"/>
    <w:rsid w:val="00704D7F"/>
    <w:rsid w:val="00722E1F"/>
    <w:rsid w:val="00723E09"/>
    <w:rsid w:val="00725DE9"/>
    <w:rsid w:val="007327B1"/>
    <w:rsid w:val="007334D2"/>
    <w:rsid w:val="00734C53"/>
    <w:rsid w:val="00740328"/>
    <w:rsid w:val="00740BA5"/>
    <w:rsid w:val="00750892"/>
    <w:rsid w:val="007553A1"/>
    <w:rsid w:val="00774A88"/>
    <w:rsid w:val="00776D50"/>
    <w:rsid w:val="00777C91"/>
    <w:rsid w:val="00791937"/>
    <w:rsid w:val="007A0A6F"/>
    <w:rsid w:val="007A7D68"/>
    <w:rsid w:val="007B0F08"/>
    <w:rsid w:val="007B1925"/>
    <w:rsid w:val="007B38C8"/>
    <w:rsid w:val="007B3EAA"/>
    <w:rsid w:val="007B4061"/>
    <w:rsid w:val="007B4332"/>
    <w:rsid w:val="007C1CFF"/>
    <w:rsid w:val="007C1FD3"/>
    <w:rsid w:val="007C2D1F"/>
    <w:rsid w:val="007C55E1"/>
    <w:rsid w:val="007C62EC"/>
    <w:rsid w:val="007E0848"/>
    <w:rsid w:val="007E6E02"/>
    <w:rsid w:val="007E7EC1"/>
    <w:rsid w:val="007F409C"/>
    <w:rsid w:val="007F4205"/>
    <w:rsid w:val="00810052"/>
    <w:rsid w:val="00810192"/>
    <w:rsid w:val="00814B6F"/>
    <w:rsid w:val="00814EF5"/>
    <w:rsid w:val="0082189C"/>
    <w:rsid w:val="00821B62"/>
    <w:rsid w:val="00822E0E"/>
    <w:rsid w:val="008230E7"/>
    <w:rsid w:val="00826034"/>
    <w:rsid w:val="00827034"/>
    <w:rsid w:val="00827138"/>
    <w:rsid w:val="00827990"/>
    <w:rsid w:val="00835561"/>
    <w:rsid w:val="00841FA8"/>
    <w:rsid w:val="00852FC8"/>
    <w:rsid w:val="00854590"/>
    <w:rsid w:val="0086606C"/>
    <w:rsid w:val="00867558"/>
    <w:rsid w:val="008678CC"/>
    <w:rsid w:val="00875896"/>
    <w:rsid w:val="00883C09"/>
    <w:rsid w:val="008964EC"/>
    <w:rsid w:val="008A046E"/>
    <w:rsid w:val="008A0C5C"/>
    <w:rsid w:val="008A3DDE"/>
    <w:rsid w:val="008A7856"/>
    <w:rsid w:val="008A7F16"/>
    <w:rsid w:val="008B0DE7"/>
    <w:rsid w:val="008B69A0"/>
    <w:rsid w:val="008B7CAC"/>
    <w:rsid w:val="008C3209"/>
    <w:rsid w:val="008C588B"/>
    <w:rsid w:val="008C6722"/>
    <w:rsid w:val="008C7977"/>
    <w:rsid w:val="008D150E"/>
    <w:rsid w:val="008D6D1E"/>
    <w:rsid w:val="008E409E"/>
    <w:rsid w:val="008E4CDF"/>
    <w:rsid w:val="008E4F52"/>
    <w:rsid w:val="008E5E29"/>
    <w:rsid w:val="008E6118"/>
    <w:rsid w:val="008F00AE"/>
    <w:rsid w:val="008F1414"/>
    <w:rsid w:val="008F1E3A"/>
    <w:rsid w:val="008F4181"/>
    <w:rsid w:val="009040AF"/>
    <w:rsid w:val="00905A26"/>
    <w:rsid w:val="00907D58"/>
    <w:rsid w:val="00914057"/>
    <w:rsid w:val="00917701"/>
    <w:rsid w:val="00921427"/>
    <w:rsid w:val="009223CC"/>
    <w:rsid w:val="00923C0F"/>
    <w:rsid w:val="00931EE7"/>
    <w:rsid w:val="00935926"/>
    <w:rsid w:val="0093649E"/>
    <w:rsid w:val="009405E8"/>
    <w:rsid w:val="00965DF0"/>
    <w:rsid w:val="00973590"/>
    <w:rsid w:val="009808B9"/>
    <w:rsid w:val="00981413"/>
    <w:rsid w:val="009826B5"/>
    <w:rsid w:val="00984F01"/>
    <w:rsid w:val="009A6BEF"/>
    <w:rsid w:val="009B0796"/>
    <w:rsid w:val="009B791A"/>
    <w:rsid w:val="009C2DA5"/>
    <w:rsid w:val="009C5C03"/>
    <w:rsid w:val="009C7798"/>
    <w:rsid w:val="009E0706"/>
    <w:rsid w:val="009E13BE"/>
    <w:rsid w:val="009F34C5"/>
    <w:rsid w:val="00A0056D"/>
    <w:rsid w:val="00A00CBC"/>
    <w:rsid w:val="00A01A98"/>
    <w:rsid w:val="00A0205B"/>
    <w:rsid w:val="00A04994"/>
    <w:rsid w:val="00A053A8"/>
    <w:rsid w:val="00A06153"/>
    <w:rsid w:val="00A10B5D"/>
    <w:rsid w:val="00A111FC"/>
    <w:rsid w:val="00A116A4"/>
    <w:rsid w:val="00A1634A"/>
    <w:rsid w:val="00A17705"/>
    <w:rsid w:val="00A23218"/>
    <w:rsid w:val="00A24757"/>
    <w:rsid w:val="00A37380"/>
    <w:rsid w:val="00A37859"/>
    <w:rsid w:val="00A40EDF"/>
    <w:rsid w:val="00A412AF"/>
    <w:rsid w:val="00A45E9C"/>
    <w:rsid w:val="00A500EF"/>
    <w:rsid w:val="00A5670A"/>
    <w:rsid w:val="00A56795"/>
    <w:rsid w:val="00A61511"/>
    <w:rsid w:val="00A627B0"/>
    <w:rsid w:val="00A64EA8"/>
    <w:rsid w:val="00A734D4"/>
    <w:rsid w:val="00A81E4C"/>
    <w:rsid w:val="00A82B2F"/>
    <w:rsid w:val="00A86B3A"/>
    <w:rsid w:val="00A921AA"/>
    <w:rsid w:val="00A932F6"/>
    <w:rsid w:val="00A94485"/>
    <w:rsid w:val="00A94EFF"/>
    <w:rsid w:val="00AA463E"/>
    <w:rsid w:val="00AB088B"/>
    <w:rsid w:val="00AB340C"/>
    <w:rsid w:val="00AB61A0"/>
    <w:rsid w:val="00AC06DA"/>
    <w:rsid w:val="00AC4F6F"/>
    <w:rsid w:val="00AC6F4E"/>
    <w:rsid w:val="00AD3EB9"/>
    <w:rsid w:val="00AE1A03"/>
    <w:rsid w:val="00AE548E"/>
    <w:rsid w:val="00AE6255"/>
    <w:rsid w:val="00AE7A99"/>
    <w:rsid w:val="00AF29EC"/>
    <w:rsid w:val="00AF4493"/>
    <w:rsid w:val="00B00A4A"/>
    <w:rsid w:val="00B02A44"/>
    <w:rsid w:val="00B04470"/>
    <w:rsid w:val="00B04558"/>
    <w:rsid w:val="00B133F2"/>
    <w:rsid w:val="00B171B1"/>
    <w:rsid w:val="00B20D8F"/>
    <w:rsid w:val="00B22493"/>
    <w:rsid w:val="00B3135A"/>
    <w:rsid w:val="00B33BD5"/>
    <w:rsid w:val="00B37F70"/>
    <w:rsid w:val="00B401C0"/>
    <w:rsid w:val="00B41498"/>
    <w:rsid w:val="00B44AEE"/>
    <w:rsid w:val="00B45F56"/>
    <w:rsid w:val="00B47BAA"/>
    <w:rsid w:val="00B50C19"/>
    <w:rsid w:val="00B717E9"/>
    <w:rsid w:val="00B8099B"/>
    <w:rsid w:val="00B910A4"/>
    <w:rsid w:val="00B9380F"/>
    <w:rsid w:val="00B943D1"/>
    <w:rsid w:val="00B94D18"/>
    <w:rsid w:val="00B96A21"/>
    <w:rsid w:val="00BA71E2"/>
    <w:rsid w:val="00BB127E"/>
    <w:rsid w:val="00BB48DA"/>
    <w:rsid w:val="00BB5C07"/>
    <w:rsid w:val="00BB5D83"/>
    <w:rsid w:val="00BC2130"/>
    <w:rsid w:val="00BC216B"/>
    <w:rsid w:val="00BD24D1"/>
    <w:rsid w:val="00BD29C9"/>
    <w:rsid w:val="00BE0616"/>
    <w:rsid w:val="00BE63D1"/>
    <w:rsid w:val="00BF0055"/>
    <w:rsid w:val="00BF0A4A"/>
    <w:rsid w:val="00BF114F"/>
    <w:rsid w:val="00BF11AA"/>
    <w:rsid w:val="00BF71E7"/>
    <w:rsid w:val="00C00A47"/>
    <w:rsid w:val="00C12AD6"/>
    <w:rsid w:val="00C156FF"/>
    <w:rsid w:val="00C24B1C"/>
    <w:rsid w:val="00C24FCD"/>
    <w:rsid w:val="00C25034"/>
    <w:rsid w:val="00C26A96"/>
    <w:rsid w:val="00C30742"/>
    <w:rsid w:val="00C4218B"/>
    <w:rsid w:val="00C43718"/>
    <w:rsid w:val="00C52EE1"/>
    <w:rsid w:val="00C67B11"/>
    <w:rsid w:val="00C72100"/>
    <w:rsid w:val="00C74E50"/>
    <w:rsid w:val="00C75D3A"/>
    <w:rsid w:val="00C943A6"/>
    <w:rsid w:val="00CA2488"/>
    <w:rsid w:val="00CB0609"/>
    <w:rsid w:val="00CB695E"/>
    <w:rsid w:val="00CB7A74"/>
    <w:rsid w:val="00CC08ED"/>
    <w:rsid w:val="00CC5123"/>
    <w:rsid w:val="00CF21F6"/>
    <w:rsid w:val="00CF22CB"/>
    <w:rsid w:val="00CF3C7B"/>
    <w:rsid w:val="00D03BA1"/>
    <w:rsid w:val="00D13E0E"/>
    <w:rsid w:val="00D141D2"/>
    <w:rsid w:val="00D31BDA"/>
    <w:rsid w:val="00D34B64"/>
    <w:rsid w:val="00D40C11"/>
    <w:rsid w:val="00D51F95"/>
    <w:rsid w:val="00D61C77"/>
    <w:rsid w:val="00D628F9"/>
    <w:rsid w:val="00D72DF0"/>
    <w:rsid w:val="00D80BF8"/>
    <w:rsid w:val="00D8674E"/>
    <w:rsid w:val="00DA2D7E"/>
    <w:rsid w:val="00DA3534"/>
    <w:rsid w:val="00DA7563"/>
    <w:rsid w:val="00DB1D62"/>
    <w:rsid w:val="00DC0154"/>
    <w:rsid w:val="00DC11FC"/>
    <w:rsid w:val="00DC174D"/>
    <w:rsid w:val="00DC4939"/>
    <w:rsid w:val="00DC4D29"/>
    <w:rsid w:val="00DE1803"/>
    <w:rsid w:val="00DE56AE"/>
    <w:rsid w:val="00DE63A8"/>
    <w:rsid w:val="00DE7914"/>
    <w:rsid w:val="00E03E77"/>
    <w:rsid w:val="00E04DA5"/>
    <w:rsid w:val="00E063B2"/>
    <w:rsid w:val="00E1082D"/>
    <w:rsid w:val="00E130FC"/>
    <w:rsid w:val="00E35969"/>
    <w:rsid w:val="00E42FB9"/>
    <w:rsid w:val="00E462AC"/>
    <w:rsid w:val="00E52A5F"/>
    <w:rsid w:val="00E669B4"/>
    <w:rsid w:val="00E7336A"/>
    <w:rsid w:val="00E82EA5"/>
    <w:rsid w:val="00E84595"/>
    <w:rsid w:val="00E901F8"/>
    <w:rsid w:val="00E917EB"/>
    <w:rsid w:val="00E92769"/>
    <w:rsid w:val="00E9389C"/>
    <w:rsid w:val="00EA3663"/>
    <w:rsid w:val="00EA4893"/>
    <w:rsid w:val="00EA717B"/>
    <w:rsid w:val="00EB0F1F"/>
    <w:rsid w:val="00EB47B8"/>
    <w:rsid w:val="00ED4350"/>
    <w:rsid w:val="00ED504C"/>
    <w:rsid w:val="00EE3493"/>
    <w:rsid w:val="00EE3B14"/>
    <w:rsid w:val="00EE5DDE"/>
    <w:rsid w:val="00EE700A"/>
    <w:rsid w:val="00EF20BA"/>
    <w:rsid w:val="00EF2C0E"/>
    <w:rsid w:val="00EF3774"/>
    <w:rsid w:val="00EF576C"/>
    <w:rsid w:val="00F0248D"/>
    <w:rsid w:val="00F062CD"/>
    <w:rsid w:val="00F148EA"/>
    <w:rsid w:val="00F229CD"/>
    <w:rsid w:val="00F30F74"/>
    <w:rsid w:val="00F3300E"/>
    <w:rsid w:val="00F33775"/>
    <w:rsid w:val="00F437DD"/>
    <w:rsid w:val="00F462AB"/>
    <w:rsid w:val="00F46F07"/>
    <w:rsid w:val="00F578C9"/>
    <w:rsid w:val="00F62B0B"/>
    <w:rsid w:val="00F665C2"/>
    <w:rsid w:val="00F71C4F"/>
    <w:rsid w:val="00F73BD0"/>
    <w:rsid w:val="00F76F48"/>
    <w:rsid w:val="00F771E4"/>
    <w:rsid w:val="00F7761E"/>
    <w:rsid w:val="00F8207D"/>
    <w:rsid w:val="00F8744A"/>
    <w:rsid w:val="00F95C56"/>
    <w:rsid w:val="00FA0D35"/>
    <w:rsid w:val="00FA6F75"/>
    <w:rsid w:val="00FB1B80"/>
    <w:rsid w:val="00FB328B"/>
    <w:rsid w:val="00FB7006"/>
    <w:rsid w:val="00FC2296"/>
    <w:rsid w:val="00FC6C17"/>
    <w:rsid w:val="00FD2D49"/>
    <w:rsid w:val="00FD760C"/>
    <w:rsid w:val="00FE2049"/>
    <w:rsid w:val="00FE2964"/>
    <w:rsid w:val="00FE3812"/>
    <w:rsid w:val="00FE69DE"/>
    <w:rsid w:val="00FE7CB9"/>
    <w:rsid w:val="00FF1565"/>
    <w:rsid w:val="00FF2DA9"/>
    <w:rsid w:val="00FF49E0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130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B9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0F7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005B1"/>
  </w:style>
  <w:style w:type="character" w:styleId="a4">
    <w:name w:val="Emphasis"/>
    <w:basedOn w:val="a0"/>
    <w:uiPriority w:val="20"/>
    <w:qFormat/>
    <w:rsid w:val="002005B1"/>
    <w:rPr>
      <w:i/>
      <w:iCs/>
    </w:rPr>
  </w:style>
  <w:style w:type="character" w:styleId="a5">
    <w:name w:val="Strong"/>
    <w:basedOn w:val="a0"/>
    <w:uiPriority w:val="22"/>
    <w:qFormat/>
    <w:rsid w:val="002005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5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55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E3B14"/>
    <w:pPr>
      <w:ind w:left="720"/>
      <w:contextualSpacing/>
    </w:pPr>
  </w:style>
  <w:style w:type="paragraph" w:customStyle="1" w:styleId="style1">
    <w:name w:val="style1"/>
    <w:basedOn w:val="a"/>
    <w:rsid w:val="00C26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26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"/>
    <w:basedOn w:val="a"/>
    <w:uiPriority w:val="99"/>
    <w:rsid w:val="00B3135A"/>
    <w:pPr>
      <w:widowControl w:val="0"/>
      <w:autoSpaceDE w:val="0"/>
      <w:autoSpaceDN w:val="0"/>
      <w:adjustRightInd w:val="0"/>
      <w:spacing w:after="0" w:line="428" w:lineRule="exact"/>
      <w:ind w:firstLine="870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20">
    <w:name w:val="Style2"/>
    <w:basedOn w:val="a"/>
    <w:uiPriority w:val="99"/>
    <w:rsid w:val="00B3135A"/>
    <w:pPr>
      <w:widowControl w:val="0"/>
      <w:autoSpaceDE w:val="0"/>
      <w:autoSpaceDN w:val="0"/>
      <w:adjustRightInd w:val="0"/>
      <w:spacing w:after="0" w:line="435" w:lineRule="exact"/>
      <w:ind w:firstLine="870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B3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3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B3135A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B3135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8">
    <w:name w:val="Font Style18"/>
    <w:basedOn w:val="a0"/>
    <w:rsid w:val="004F0CF2"/>
    <w:rPr>
      <w:rFonts w:ascii="Times New Roman" w:hAnsi="Times New Roman" w:cs="Times New Roman"/>
      <w:sz w:val="18"/>
      <w:szCs w:val="18"/>
    </w:rPr>
  </w:style>
  <w:style w:type="paragraph" w:styleId="aa">
    <w:name w:val="No Spacing"/>
    <w:uiPriority w:val="1"/>
    <w:qFormat/>
    <w:rsid w:val="000F70BE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0F7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6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865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4237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657/ed_2012_12_05/pravo1/T012341.html?pravo=1" TargetMode="External"/><Relationship Id="rId13" Type="http://schemas.openxmlformats.org/officeDocument/2006/relationships/hyperlink" Target="http://search.ligazakon.ua/l_doc2.nsf/link1/an_1657/ed_2012_12_05/pravo1/T012341.html?pravo=1" TargetMode="External"/><Relationship Id="rId18" Type="http://schemas.openxmlformats.org/officeDocument/2006/relationships/hyperlink" Target="http://search.ligazakon.ua/l_doc2.nsf/link1/an_1657/ed_2012_12_05/pravo1/T012341.html?pravo=1" TargetMode="External"/><Relationship Id="rId26" Type="http://schemas.openxmlformats.org/officeDocument/2006/relationships/hyperlink" Target="http://search.ligazakon.ua/l_doc2.nsf/link1/an_1657/ed_2012_12_05/pravo1/T012341.html?pravo=1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ligazakon.ua/l_doc2.nsf/link1/an_1657/ed_2012_12_05/pravo1/T012341.html?pravo=1" TargetMode="External"/><Relationship Id="rId34" Type="http://schemas.openxmlformats.org/officeDocument/2006/relationships/hyperlink" Target="http://search.ligazakon.ua/l_doc2.nsf/link1/an_1657/ed_2012_12_05/pravo1/T012341.html?pravo=1" TargetMode="External"/><Relationship Id="rId7" Type="http://schemas.openxmlformats.org/officeDocument/2006/relationships/hyperlink" Target="http://search.ligazakon.ua/l_doc2.nsf/link1/an_1657/ed_2012_12_05/pravo1/T012341.html?pravo=1" TargetMode="External"/><Relationship Id="rId12" Type="http://schemas.openxmlformats.org/officeDocument/2006/relationships/hyperlink" Target="http://search.ligazakon.ua/l_doc2.nsf/link1/an_1657/ed_2012_12_05/pravo1/T012341.html?pravo=1" TargetMode="External"/><Relationship Id="rId17" Type="http://schemas.openxmlformats.org/officeDocument/2006/relationships/hyperlink" Target="http://search.ligazakon.ua/l_doc2.nsf/link1/an_1657/ed_2012_12_05/pravo1/T012341.html?pravo=1" TargetMode="External"/><Relationship Id="rId25" Type="http://schemas.openxmlformats.org/officeDocument/2006/relationships/hyperlink" Target="http://search.ligazakon.ua/l_doc2.nsf/link1/an_1657/ed_2012_12_05/pravo1/T012341.html?pravo=1" TargetMode="External"/><Relationship Id="rId33" Type="http://schemas.openxmlformats.org/officeDocument/2006/relationships/hyperlink" Target="http://search.ligazakon.ua/l_doc2.nsf/link1/an_1657/ed_2012_12_05/pravo1/T012341.html?prav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an_1657/ed_2012_12_05/pravo1/T012341.html?pravo=1" TargetMode="External"/><Relationship Id="rId20" Type="http://schemas.openxmlformats.org/officeDocument/2006/relationships/hyperlink" Target="http://search.ligazakon.ua/l_doc2.nsf/link1/an_1657/ed_2012_12_05/pravo1/T012341.html?pravo=1" TargetMode="External"/><Relationship Id="rId29" Type="http://schemas.openxmlformats.org/officeDocument/2006/relationships/hyperlink" Target="http://search.ligazakon.ua/l_doc2.nsf/link1/an_1657/ed_2012_12_05/pravo1/T012341.html?pravo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1657/ed_2012_12_05/pravo1/T012341.html?pravo=1" TargetMode="External"/><Relationship Id="rId11" Type="http://schemas.openxmlformats.org/officeDocument/2006/relationships/hyperlink" Target="http://search.ligazakon.ua/l_doc2.nsf/link1/an_1657/ed_2012_12_05/pravo1/T012341.html?pravo=1" TargetMode="External"/><Relationship Id="rId24" Type="http://schemas.openxmlformats.org/officeDocument/2006/relationships/hyperlink" Target="http://search.ligazakon.ua/l_doc2.nsf/link1/an_1657/ed_2012_12_05/pravo1/T012341.html?pravo=1" TargetMode="External"/><Relationship Id="rId32" Type="http://schemas.openxmlformats.org/officeDocument/2006/relationships/hyperlink" Target="http://search.ligazakon.ua/l_doc2.nsf/link1/an_1657/ed_2012_12_05/pravo1/T012341.html?pravo=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an_1657/ed_2012_12_05/pravo1/T012341.html?pravo=1" TargetMode="External"/><Relationship Id="rId23" Type="http://schemas.openxmlformats.org/officeDocument/2006/relationships/hyperlink" Target="http://search.ligazakon.ua/l_doc2.nsf/link1/an_1657/ed_2012_12_05/pravo1/T012341.html?pravo=1" TargetMode="External"/><Relationship Id="rId28" Type="http://schemas.openxmlformats.org/officeDocument/2006/relationships/hyperlink" Target="http://search.ligazakon.ua/l_doc2.nsf/link1/an_1657/ed_2012_12_05/pravo1/T012341.html?pravo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earch.ligazakon.ua/l_doc2.nsf/link1/an_1657/ed_2012_12_05/pravo1/T012341.html?pravo=1" TargetMode="External"/><Relationship Id="rId19" Type="http://schemas.openxmlformats.org/officeDocument/2006/relationships/hyperlink" Target="http://search.ligazakon.ua/l_doc2.nsf/link1/an_1657/ed_2012_12_05/pravo1/T012341.html?pravo=1" TargetMode="External"/><Relationship Id="rId31" Type="http://schemas.openxmlformats.org/officeDocument/2006/relationships/hyperlink" Target="http://search.ligazakon.ua/l_doc2.nsf/link1/an_1657/ed_2012_12_05/pravo1/T012341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an_1657/ed_2012_12_05/pravo1/T012341.html?pravo=1" TargetMode="External"/><Relationship Id="rId14" Type="http://schemas.openxmlformats.org/officeDocument/2006/relationships/hyperlink" Target="http://search.ligazakon.ua/l_doc2.nsf/link1/an_1657/ed_2012_12_05/pravo1/T012341.html?pravo=1" TargetMode="External"/><Relationship Id="rId22" Type="http://schemas.openxmlformats.org/officeDocument/2006/relationships/hyperlink" Target="http://search.ligazakon.ua/l_doc2.nsf/link1/an_1657/ed_2012_12_05/pravo1/T012341.html?pravo=1" TargetMode="External"/><Relationship Id="rId27" Type="http://schemas.openxmlformats.org/officeDocument/2006/relationships/hyperlink" Target="http://search.ligazakon.ua/l_doc2.nsf/link1/an_1657/ed_2012_12_05/pravo1/T012341.html?pravo=1" TargetMode="External"/><Relationship Id="rId30" Type="http://schemas.openxmlformats.org/officeDocument/2006/relationships/hyperlink" Target="http://search.ligazakon.ua/l_doc2.nsf/link1/an_1657/ed_2012_12_05/pravo1/T012341.html?pravo=1" TargetMode="External"/><Relationship Id="rId35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lang="uk-UA"/>
            </a:pPr>
            <a:r>
              <a:rPr lang="ru-RU"/>
              <a:t>Показники сплати судового збору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сума судового збору сплачена добровільно</c:v>
                </c:pt>
                <c:pt idx="1">
                  <c:v>сума повернутого судового збору</c:v>
                </c:pt>
                <c:pt idx="2">
                  <c:v>сума судового збору, що не сплачена внаслідок звільнення від сплати відповідно до чинного законодавства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951679</c:v>
                </c:pt>
                <c:pt idx="1">
                  <c:v>12326</c:v>
                </c:pt>
                <c:pt idx="2">
                  <c:v>55503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сума судового збору сплачена добровільно</c:v>
                </c:pt>
                <c:pt idx="1">
                  <c:v>сума повернутого судового збору</c:v>
                </c:pt>
                <c:pt idx="2">
                  <c:v>сума судового збору, що не сплачена внаслідок звільнення від сплати відповідно до чинного законодавства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996316</c:v>
                </c:pt>
                <c:pt idx="1">
                  <c:v>72580</c:v>
                </c:pt>
                <c:pt idx="2">
                  <c:v>68973</c:v>
                </c:pt>
              </c:numCache>
            </c:numRef>
          </c:val>
        </c:ser>
        <c:axId val="81552896"/>
        <c:axId val="81554432"/>
      </c:barChart>
      <c:catAx>
        <c:axId val="81552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81554432"/>
        <c:crosses val="autoZero"/>
        <c:auto val="1"/>
        <c:lblAlgn val="ctr"/>
        <c:lblOffset val="100"/>
      </c:catAx>
      <c:valAx>
        <c:axId val="81554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81552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uk-UA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938C-CEE4-476F-90A7-7EDF58D3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19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Лена Шелест</cp:lastModifiedBy>
  <cp:revision>21</cp:revision>
  <cp:lastPrinted>2019-01-25T08:01:00Z</cp:lastPrinted>
  <dcterms:created xsi:type="dcterms:W3CDTF">2019-01-15T15:14:00Z</dcterms:created>
  <dcterms:modified xsi:type="dcterms:W3CDTF">2019-01-25T08:01:00Z</dcterms:modified>
</cp:coreProperties>
</file>